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89B9" w14:textId="5EEBDAA8" w:rsidR="00AD1EC2" w:rsidRPr="00AD1EC2" w:rsidRDefault="006D4D7D" w:rsidP="00AD1EC2">
      <w:pPr>
        <w:ind w:right="57"/>
        <w:jc w:val="center"/>
        <w:rPr>
          <w:rFonts w:ascii="Lato" w:hAnsi="Lato" w:cstheme="minorHAnsi"/>
          <w:b/>
          <w:color w:val="000000" w:themeColor="text1"/>
          <w:sz w:val="28"/>
          <w:szCs w:val="28"/>
          <w:lang w:val="en-US"/>
        </w:rPr>
      </w:pPr>
      <w:r w:rsidRPr="00455BF8">
        <w:rPr>
          <w:rFonts w:ascii="Lato" w:hAnsi="Lato" w:cstheme="minorHAnsi"/>
          <w:b/>
          <w:color w:val="000000" w:themeColor="text1"/>
          <w:sz w:val="28"/>
          <w:szCs w:val="28"/>
          <w:lang w:val="en-US"/>
        </w:rPr>
        <w:t xml:space="preserve">Vivoryon Therapeutics </w:t>
      </w:r>
      <w:r w:rsidR="00CC42DD">
        <w:rPr>
          <w:rFonts w:ascii="Lato" w:hAnsi="Lato" w:cstheme="minorHAnsi"/>
          <w:b/>
          <w:color w:val="000000" w:themeColor="text1"/>
          <w:sz w:val="28"/>
          <w:szCs w:val="28"/>
          <w:lang w:val="en-US"/>
        </w:rPr>
        <w:t>Launches</w:t>
      </w:r>
      <w:r w:rsidR="00AD1EC2" w:rsidRPr="00AD1EC2">
        <w:rPr>
          <w:rFonts w:ascii="Lato" w:hAnsi="Lato" w:cstheme="minorHAnsi"/>
          <w:b/>
          <w:color w:val="000000" w:themeColor="text1"/>
          <w:sz w:val="28"/>
          <w:szCs w:val="28"/>
          <w:lang w:val="en-US"/>
        </w:rPr>
        <w:t xml:space="preserve"> </w:t>
      </w:r>
      <w:r w:rsidR="00CC42DD">
        <w:rPr>
          <w:rFonts w:ascii="Lato" w:hAnsi="Lato" w:cstheme="minorHAnsi"/>
          <w:b/>
          <w:color w:val="000000" w:themeColor="text1"/>
          <w:sz w:val="28"/>
          <w:szCs w:val="28"/>
          <w:lang w:val="en-US"/>
        </w:rPr>
        <w:t>Capital Increase</w:t>
      </w:r>
      <w:r w:rsidR="0015477A">
        <w:rPr>
          <w:rFonts w:ascii="Lato" w:hAnsi="Lato" w:cstheme="minorHAnsi"/>
          <w:b/>
          <w:color w:val="000000" w:themeColor="text1"/>
          <w:sz w:val="28"/>
          <w:szCs w:val="28"/>
          <w:lang w:val="en-US"/>
        </w:rPr>
        <w:br/>
      </w:r>
      <w:r w:rsidR="00CC42DD">
        <w:rPr>
          <w:rFonts w:ascii="Lato" w:hAnsi="Lato" w:cstheme="minorHAnsi"/>
          <w:b/>
          <w:color w:val="000000" w:themeColor="text1"/>
          <w:sz w:val="28"/>
          <w:szCs w:val="28"/>
          <w:lang w:val="en-US"/>
        </w:rPr>
        <w:t>by Way of P</w:t>
      </w:r>
      <w:r w:rsidR="00AD1EC2" w:rsidRPr="00AD1EC2">
        <w:rPr>
          <w:rFonts w:ascii="Lato" w:hAnsi="Lato" w:cstheme="minorHAnsi"/>
          <w:b/>
          <w:color w:val="000000" w:themeColor="text1"/>
          <w:sz w:val="28"/>
          <w:szCs w:val="28"/>
          <w:lang w:val="en-US"/>
        </w:rPr>
        <w:t xml:space="preserve">rivate </w:t>
      </w:r>
      <w:r w:rsidR="00CC42DD">
        <w:rPr>
          <w:rFonts w:ascii="Lato" w:hAnsi="Lato" w:cstheme="minorHAnsi"/>
          <w:b/>
          <w:color w:val="000000" w:themeColor="text1"/>
          <w:sz w:val="28"/>
          <w:szCs w:val="28"/>
          <w:lang w:val="en-US"/>
        </w:rPr>
        <w:t>P</w:t>
      </w:r>
      <w:r w:rsidR="00AD1EC2" w:rsidRPr="00AD1EC2">
        <w:rPr>
          <w:rFonts w:ascii="Lato" w:hAnsi="Lato" w:cstheme="minorHAnsi"/>
          <w:b/>
          <w:color w:val="000000" w:themeColor="text1"/>
          <w:sz w:val="28"/>
          <w:szCs w:val="28"/>
          <w:lang w:val="en-US"/>
        </w:rPr>
        <w:t>lacement</w:t>
      </w:r>
    </w:p>
    <w:p w14:paraId="419CDA72" w14:textId="300E8E5C" w:rsidR="002515CD" w:rsidRPr="005D6AB6" w:rsidRDefault="002515CD" w:rsidP="005D6AB6">
      <w:pPr>
        <w:pStyle w:val="berschrift1"/>
        <w:spacing w:before="0"/>
        <w:ind w:right="57"/>
        <w:jc w:val="center"/>
        <w:rPr>
          <w:rFonts w:ascii="Lato" w:hAnsi="Lato" w:cs="Calibri"/>
          <w:b/>
          <w:color w:val="000000" w:themeColor="text1"/>
          <w:sz w:val="22"/>
          <w:szCs w:val="22"/>
          <w:lang w:val="en-US"/>
        </w:rPr>
      </w:pPr>
    </w:p>
    <w:p w14:paraId="0DB4D5E5" w14:textId="54B02BAB" w:rsidR="005C41D3" w:rsidRPr="005D6AB6" w:rsidRDefault="005C41D3" w:rsidP="005D6AB6">
      <w:pPr>
        <w:ind w:right="57"/>
        <w:jc w:val="both"/>
        <w:rPr>
          <w:rFonts w:ascii="Lato" w:eastAsia="Tahoma" w:hAnsi="Lato" w:cs="Calibri"/>
          <w:b/>
          <w:color w:val="000000" w:themeColor="text1"/>
          <w:sz w:val="22"/>
          <w:szCs w:val="22"/>
          <w:lang w:val="en-US"/>
        </w:rPr>
      </w:pPr>
    </w:p>
    <w:p w14:paraId="60743B29" w14:textId="386E727E" w:rsidR="005E2E9B" w:rsidRPr="000D09A4" w:rsidRDefault="00530D2F" w:rsidP="00065621">
      <w:pPr>
        <w:jc w:val="both"/>
        <w:rPr>
          <w:rFonts w:ascii="Lato" w:hAnsi="Lato"/>
          <w:sz w:val="22"/>
          <w:szCs w:val="22"/>
          <w:lang w:val="en-US"/>
        </w:rPr>
      </w:pPr>
      <w:r w:rsidRPr="005D6AB6">
        <w:rPr>
          <w:rFonts w:ascii="Lato" w:hAnsi="Lato"/>
          <w:b/>
          <w:bCs/>
          <w:sz w:val="22"/>
          <w:szCs w:val="22"/>
          <w:lang w:val="en-US"/>
        </w:rPr>
        <w:t>Halle (Saale)</w:t>
      </w:r>
      <w:r>
        <w:rPr>
          <w:rFonts w:ascii="Lato" w:hAnsi="Lato"/>
          <w:b/>
          <w:bCs/>
          <w:sz w:val="22"/>
          <w:szCs w:val="22"/>
          <w:lang w:val="en-US"/>
        </w:rPr>
        <w:t> </w:t>
      </w:r>
      <w:r w:rsidRPr="005D6AB6">
        <w:rPr>
          <w:rFonts w:ascii="Lato" w:hAnsi="Lato"/>
          <w:b/>
          <w:bCs/>
          <w:sz w:val="22"/>
          <w:szCs w:val="22"/>
          <w:lang w:val="en-US"/>
        </w:rPr>
        <w:t>/</w:t>
      </w:r>
      <w:r>
        <w:rPr>
          <w:rFonts w:ascii="Lato" w:hAnsi="Lato"/>
          <w:b/>
          <w:bCs/>
          <w:sz w:val="22"/>
          <w:szCs w:val="22"/>
          <w:lang w:val="en-US"/>
        </w:rPr>
        <w:t> </w:t>
      </w:r>
      <w:r w:rsidRPr="005D6AB6">
        <w:rPr>
          <w:rFonts w:ascii="Lato" w:hAnsi="Lato"/>
          <w:b/>
          <w:bCs/>
          <w:sz w:val="22"/>
          <w:szCs w:val="22"/>
          <w:lang w:val="en-US"/>
        </w:rPr>
        <w:t>Munich,</w:t>
      </w:r>
      <w:r>
        <w:rPr>
          <w:rFonts w:ascii="Lato" w:hAnsi="Lato"/>
          <w:b/>
          <w:bCs/>
          <w:sz w:val="22"/>
          <w:szCs w:val="22"/>
          <w:lang w:val="en-US"/>
        </w:rPr>
        <w:t> </w:t>
      </w:r>
      <w:r w:rsidRPr="00F72D13">
        <w:rPr>
          <w:rFonts w:ascii="Lato" w:hAnsi="Lato"/>
          <w:b/>
          <w:bCs/>
          <w:sz w:val="22"/>
          <w:szCs w:val="22"/>
          <w:lang w:val="en-US"/>
        </w:rPr>
        <w:t xml:space="preserve">Germany, </w:t>
      </w:r>
      <w:r w:rsidRPr="000D09A4">
        <w:rPr>
          <w:rFonts w:ascii="Lato" w:hAnsi="Lato"/>
          <w:b/>
          <w:bCs/>
          <w:sz w:val="22"/>
          <w:szCs w:val="22"/>
          <w:lang w:val="en-US"/>
        </w:rPr>
        <w:t xml:space="preserve">March 31, 2022 </w:t>
      </w:r>
      <w:r w:rsidR="00046100" w:rsidRPr="00F72D13">
        <w:rPr>
          <w:rFonts w:ascii="Lato" w:hAnsi="Lato"/>
          <w:sz w:val="22"/>
          <w:szCs w:val="22"/>
          <w:lang w:val="en-US"/>
        </w:rPr>
        <w:t>–</w:t>
      </w:r>
      <w:r w:rsidR="006D4D7D" w:rsidRPr="000D09A4">
        <w:rPr>
          <w:rFonts w:ascii="Lato" w:hAnsi="Lato"/>
          <w:sz w:val="22"/>
          <w:szCs w:val="22"/>
          <w:lang w:val="en-US"/>
        </w:rPr>
        <w:t xml:space="preserve"> </w:t>
      </w:r>
      <w:r w:rsidR="00046100" w:rsidRPr="000D09A4">
        <w:rPr>
          <w:rFonts w:ascii="Lato" w:hAnsi="Lato"/>
          <w:sz w:val="22"/>
          <w:szCs w:val="22"/>
          <w:lang w:val="en-US"/>
        </w:rPr>
        <w:t>Vivoryon </w:t>
      </w:r>
      <w:r w:rsidR="006D4D7D" w:rsidRPr="000D09A4">
        <w:rPr>
          <w:rFonts w:ascii="Lato" w:hAnsi="Lato"/>
          <w:sz w:val="22"/>
          <w:szCs w:val="22"/>
          <w:lang w:val="en-US"/>
        </w:rPr>
        <w:t>Therapeutics N.V. (Euronext Amsterdam: VVY; NL00150002Q7) (</w:t>
      </w:r>
      <w:r w:rsidR="006D4D7D" w:rsidRPr="000D09A4">
        <w:rPr>
          <w:rFonts w:ascii="Lato" w:hAnsi="Lato"/>
          <w:b/>
          <w:bCs/>
          <w:sz w:val="22"/>
          <w:szCs w:val="22"/>
          <w:lang w:val="en-US"/>
        </w:rPr>
        <w:t>Vivoryon</w:t>
      </w:r>
      <w:r w:rsidR="00D563FB" w:rsidRPr="000D09A4">
        <w:rPr>
          <w:rFonts w:ascii="Lato" w:hAnsi="Lato"/>
          <w:bCs/>
          <w:sz w:val="22"/>
          <w:szCs w:val="22"/>
          <w:lang w:val="en-US"/>
        </w:rPr>
        <w:t xml:space="preserve"> or the "</w:t>
      </w:r>
      <w:r w:rsidR="00D563FB" w:rsidRPr="000D09A4">
        <w:rPr>
          <w:rFonts w:ascii="Lato" w:hAnsi="Lato"/>
          <w:b/>
          <w:bCs/>
          <w:sz w:val="22"/>
          <w:szCs w:val="22"/>
          <w:lang w:val="en-US"/>
        </w:rPr>
        <w:t>Company</w:t>
      </w:r>
      <w:r w:rsidR="00D563FB" w:rsidRPr="000D09A4">
        <w:rPr>
          <w:rFonts w:ascii="Lato" w:hAnsi="Lato"/>
          <w:bCs/>
          <w:sz w:val="22"/>
          <w:szCs w:val="22"/>
          <w:lang w:val="en-US"/>
        </w:rPr>
        <w:t>"</w:t>
      </w:r>
      <w:r w:rsidR="006D4D7D" w:rsidRPr="000D09A4">
        <w:rPr>
          <w:rFonts w:ascii="Lato" w:hAnsi="Lato"/>
          <w:sz w:val="22"/>
          <w:szCs w:val="22"/>
          <w:lang w:val="en-US"/>
        </w:rPr>
        <w:t>)</w:t>
      </w:r>
      <w:r w:rsidR="00AD1EC2" w:rsidRPr="000D09A4">
        <w:rPr>
          <w:rFonts w:ascii="Lato" w:hAnsi="Lato" w:cstheme="minorHAnsi"/>
          <w:color w:val="000000" w:themeColor="text1"/>
          <w:sz w:val="22"/>
          <w:szCs w:val="22"/>
          <w:lang w:val="en-US"/>
        </w:rPr>
        <w:t xml:space="preserve">, a clinical stage company focused on discovery and development of small molecule medicines to modulate the activity and stability of pathologically </w:t>
      </w:r>
      <w:r w:rsidR="00AD1EC2" w:rsidRPr="000D09A4">
        <w:rPr>
          <w:rFonts w:ascii="Lato" w:hAnsi="Lato" w:cs="Calibri"/>
          <w:color w:val="000000" w:themeColor="text1"/>
          <w:sz w:val="22"/>
          <w:szCs w:val="22"/>
          <w:lang w:val="en-US"/>
        </w:rPr>
        <w:t>altered proteins,</w:t>
      </w:r>
      <w:r w:rsidR="002E53FF" w:rsidRPr="000D09A4">
        <w:rPr>
          <w:rFonts w:ascii="Lato" w:hAnsi="Lato"/>
          <w:sz w:val="22"/>
          <w:szCs w:val="22"/>
          <w:lang w:val="en-US"/>
        </w:rPr>
        <w:t xml:space="preserve"> </w:t>
      </w:r>
      <w:r w:rsidR="009C1649" w:rsidRPr="000D09A4">
        <w:rPr>
          <w:rFonts w:ascii="Lato" w:hAnsi="Lato"/>
          <w:sz w:val="22"/>
          <w:szCs w:val="22"/>
          <w:lang w:val="en-US"/>
        </w:rPr>
        <w:t xml:space="preserve">today </w:t>
      </w:r>
      <w:r w:rsidR="00AD1EC2" w:rsidRPr="000D09A4">
        <w:rPr>
          <w:rFonts w:ascii="Lato" w:hAnsi="Lato"/>
          <w:sz w:val="22"/>
          <w:szCs w:val="22"/>
          <w:lang w:val="en-US"/>
        </w:rPr>
        <w:t xml:space="preserve">announced </w:t>
      </w:r>
      <w:r w:rsidR="009C1649" w:rsidRPr="000D09A4">
        <w:rPr>
          <w:rFonts w:ascii="Lato" w:hAnsi="Lato"/>
          <w:sz w:val="22"/>
          <w:szCs w:val="22"/>
          <w:lang w:val="en-US"/>
        </w:rPr>
        <w:t xml:space="preserve">the </w:t>
      </w:r>
      <w:r w:rsidR="00CC42DD" w:rsidRPr="000D09A4">
        <w:rPr>
          <w:rFonts w:ascii="Lato" w:hAnsi="Lato"/>
          <w:sz w:val="22"/>
          <w:szCs w:val="22"/>
          <w:lang w:val="en-US"/>
        </w:rPr>
        <w:t xml:space="preserve">launch </w:t>
      </w:r>
      <w:r w:rsidR="009C1649" w:rsidRPr="000D09A4">
        <w:rPr>
          <w:rFonts w:ascii="Lato" w:hAnsi="Lato"/>
          <w:sz w:val="22"/>
          <w:szCs w:val="22"/>
          <w:lang w:val="en-US"/>
        </w:rPr>
        <w:t xml:space="preserve">of </w:t>
      </w:r>
      <w:r w:rsidRPr="000D09A4">
        <w:rPr>
          <w:rFonts w:ascii="Lato" w:hAnsi="Lato"/>
          <w:sz w:val="22"/>
          <w:szCs w:val="22"/>
          <w:lang w:val="en-US"/>
        </w:rPr>
        <w:t>a</w:t>
      </w:r>
      <w:r w:rsidR="00065621" w:rsidRPr="000D09A4">
        <w:rPr>
          <w:rFonts w:ascii="Lato" w:hAnsi="Lato"/>
          <w:sz w:val="22"/>
          <w:szCs w:val="22"/>
          <w:lang w:val="en-US"/>
        </w:rPr>
        <w:t xml:space="preserve"> </w:t>
      </w:r>
      <w:r w:rsidR="00E152B5" w:rsidRPr="000D09A4">
        <w:rPr>
          <w:rFonts w:ascii="Lato" w:hAnsi="Lato"/>
          <w:sz w:val="22"/>
          <w:szCs w:val="22"/>
          <w:lang w:val="en-US"/>
        </w:rPr>
        <w:t xml:space="preserve">private placement by way of an accelerated </w:t>
      </w:r>
      <w:proofErr w:type="spellStart"/>
      <w:r w:rsidR="00E152B5" w:rsidRPr="000D09A4">
        <w:rPr>
          <w:rFonts w:ascii="Lato" w:hAnsi="Lato"/>
          <w:sz w:val="22"/>
          <w:szCs w:val="22"/>
          <w:lang w:val="en-US"/>
        </w:rPr>
        <w:t>bookbuilding</w:t>
      </w:r>
      <w:proofErr w:type="spellEnd"/>
      <w:r w:rsidR="00E152B5" w:rsidRPr="000D09A4">
        <w:rPr>
          <w:rFonts w:ascii="Lato" w:hAnsi="Lato"/>
          <w:sz w:val="22"/>
          <w:szCs w:val="22"/>
          <w:lang w:val="en-US"/>
        </w:rPr>
        <w:t xml:space="preserve"> process </w:t>
      </w:r>
      <w:r w:rsidR="00065621" w:rsidRPr="000D09A4">
        <w:rPr>
          <w:rFonts w:ascii="Lato" w:hAnsi="Lato"/>
          <w:sz w:val="22"/>
          <w:szCs w:val="22"/>
          <w:lang w:val="en-US"/>
        </w:rPr>
        <w:t xml:space="preserve">to institutional investors </w:t>
      </w:r>
      <w:r w:rsidR="00D563FB" w:rsidRPr="000D09A4">
        <w:rPr>
          <w:rFonts w:ascii="Lato" w:hAnsi="Lato"/>
          <w:sz w:val="22"/>
          <w:szCs w:val="22"/>
          <w:lang w:val="en-US"/>
        </w:rPr>
        <w:t xml:space="preserve">offering </w:t>
      </w:r>
      <w:r w:rsidR="00065621" w:rsidRPr="000D09A4">
        <w:rPr>
          <w:rFonts w:ascii="Lato" w:hAnsi="Lato"/>
          <w:sz w:val="22"/>
          <w:szCs w:val="22"/>
          <w:lang w:val="en-US"/>
        </w:rPr>
        <w:t xml:space="preserve">up to </w:t>
      </w:r>
      <w:r w:rsidR="00C354B8" w:rsidRPr="000D09A4">
        <w:rPr>
          <w:rFonts w:ascii="Lato" w:hAnsi="Lato"/>
          <w:sz w:val="22"/>
          <w:szCs w:val="22"/>
          <w:lang w:val="en-US"/>
        </w:rPr>
        <w:t xml:space="preserve">2,000,000 </w:t>
      </w:r>
      <w:r w:rsidR="00065621" w:rsidRPr="00F72D13">
        <w:rPr>
          <w:rFonts w:ascii="Lato" w:hAnsi="Lato"/>
          <w:sz w:val="22"/>
          <w:szCs w:val="22"/>
          <w:lang w:val="en-US"/>
        </w:rPr>
        <w:t>newly issued registered shares</w:t>
      </w:r>
      <w:r w:rsidR="00A911D2" w:rsidRPr="000D09A4">
        <w:rPr>
          <w:rFonts w:ascii="Lato" w:hAnsi="Lato"/>
          <w:sz w:val="22"/>
          <w:szCs w:val="22"/>
          <w:lang w:val="en-US"/>
        </w:rPr>
        <w:t xml:space="preserve">, representing </w:t>
      </w:r>
      <w:r w:rsidR="00E152B5" w:rsidRPr="000D09A4">
        <w:rPr>
          <w:rFonts w:ascii="Lato" w:hAnsi="Lato"/>
          <w:sz w:val="22"/>
          <w:szCs w:val="22"/>
          <w:lang w:val="en-US"/>
        </w:rPr>
        <w:t>up to</w:t>
      </w:r>
      <w:r w:rsidR="00A911D2" w:rsidRPr="000D09A4">
        <w:rPr>
          <w:rFonts w:ascii="Lato" w:hAnsi="Lato"/>
          <w:sz w:val="22"/>
          <w:szCs w:val="22"/>
          <w:lang w:val="en-US"/>
        </w:rPr>
        <w:t xml:space="preserve"> </w:t>
      </w:r>
      <w:r w:rsidR="00D563FB" w:rsidRPr="000D09A4">
        <w:rPr>
          <w:rFonts w:ascii="Lato" w:hAnsi="Lato"/>
          <w:sz w:val="22"/>
          <w:szCs w:val="22"/>
          <w:lang w:val="en-US"/>
        </w:rPr>
        <w:t xml:space="preserve">approximately </w:t>
      </w:r>
      <w:r w:rsidR="00C354B8" w:rsidRPr="000D09A4">
        <w:rPr>
          <w:rFonts w:ascii="Lato" w:hAnsi="Lato"/>
          <w:sz w:val="22"/>
          <w:szCs w:val="22"/>
          <w:lang w:val="en-US"/>
        </w:rPr>
        <w:t>1</w:t>
      </w:r>
      <w:r w:rsidR="00A911D2" w:rsidRPr="000D09A4">
        <w:rPr>
          <w:rFonts w:ascii="Lato" w:hAnsi="Lato"/>
          <w:sz w:val="22"/>
          <w:szCs w:val="22"/>
          <w:lang w:val="en-US"/>
        </w:rPr>
        <w:t>0%</w:t>
      </w:r>
      <w:r w:rsidR="00A911D2" w:rsidRPr="00F72D13">
        <w:rPr>
          <w:rFonts w:ascii="Lato" w:hAnsi="Lato"/>
          <w:sz w:val="22"/>
          <w:szCs w:val="22"/>
          <w:lang w:val="en-US"/>
        </w:rPr>
        <w:t xml:space="preserve"> of the </w:t>
      </w:r>
      <w:r w:rsidR="00A911D2" w:rsidRPr="000D09A4">
        <w:rPr>
          <w:rFonts w:ascii="Lato" w:hAnsi="Lato"/>
          <w:sz w:val="22"/>
          <w:szCs w:val="22"/>
          <w:lang w:val="en-US"/>
        </w:rPr>
        <w:t xml:space="preserve">Company’s </w:t>
      </w:r>
      <w:r w:rsidR="005B5BA1" w:rsidRPr="000D09A4">
        <w:rPr>
          <w:rFonts w:ascii="Lato" w:hAnsi="Lato"/>
          <w:sz w:val="22"/>
          <w:szCs w:val="22"/>
          <w:lang w:val="en-US"/>
        </w:rPr>
        <w:t>issued</w:t>
      </w:r>
      <w:r w:rsidR="00A911D2" w:rsidRPr="000D09A4">
        <w:rPr>
          <w:rFonts w:ascii="Lato" w:hAnsi="Lato"/>
          <w:sz w:val="22"/>
          <w:szCs w:val="22"/>
          <w:lang w:val="en-US"/>
        </w:rPr>
        <w:t xml:space="preserve"> share capital</w:t>
      </w:r>
      <w:r w:rsidR="009C1649" w:rsidRPr="000D09A4">
        <w:rPr>
          <w:rFonts w:ascii="Lato" w:hAnsi="Lato"/>
          <w:sz w:val="22"/>
          <w:szCs w:val="22"/>
          <w:lang w:val="en-US"/>
        </w:rPr>
        <w:t>.</w:t>
      </w:r>
      <w:r w:rsidR="00065621" w:rsidRPr="000D09A4">
        <w:rPr>
          <w:rFonts w:ascii="Lato" w:hAnsi="Lato"/>
          <w:sz w:val="22"/>
          <w:szCs w:val="22"/>
          <w:lang w:val="en-US"/>
        </w:rPr>
        <w:t xml:space="preserve"> </w:t>
      </w:r>
    </w:p>
    <w:p w14:paraId="5232DB5D" w14:textId="77777777" w:rsidR="005E2E9B" w:rsidRPr="000D09A4" w:rsidRDefault="005E2E9B" w:rsidP="00065621">
      <w:pPr>
        <w:jc w:val="both"/>
        <w:rPr>
          <w:rFonts w:ascii="Lato" w:hAnsi="Lato"/>
          <w:sz w:val="22"/>
          <w:szCs w:val="22"/>
          <w:lang w:val="en-US"/>
        </w:rPr>
      </w:pPr>
    </w:p>
    <w:p w14:paraId="5246B15E" w14:textId="476473C2" w:rsidR="00D70954" w:rsidRPr="000D09A4" w:rsidRDefault="00065621" w:rsidP="00065621">
      <w:pPr>
        <w:jc w:val="both"/>
        <w:rPr>
          <w:rFonts w:ascii="Lato" w:hAnsi="Lato"/>
          <w:sz w:val="22"/>
          <w:szCs w:val="22"/>
          <w:lang w:val="en-US"/>
        </w:rPr>
      </w:pPr>
      <w:r w:rsidRPr="000D09A4">
        <w:rPr>
          <w:rFonts w:ascii="Lato" w:hAnsi="Lato"/>
          <w:sz w:val="22"/>
          <w:szCs w:val="22"/>
          <w:lang w:val="en-US"/>
        </w:rPr>
        <w:t>The new shares will be issued from the Company’s authorized capital under exclusion of the existing shareholders’ pre-emptive rights.</w:t>
      </w:r>
      <w:r w:rsidR="00E152B5" w:rsidRPr="000D09A4">
        <w:rPr>
          <w:rFonts w:ascii="Lato" w:hAnsi="Lato"/>
          <w:sz w:val="22"/>
          <w:szCs w:val="22"/>
          <w:lang w:val="en-US"/>
        </w:rPr>
        <w:t xml:space="preserve"> </w:t>
      </w:r>
      <w:r w:rsidR="00D70954" w:rsidRPr="000D09A4">
        <w:rPr>
          <w:rFonts w:ascii="Lato" w:hAnsi="Lato"/>
          <w:sz w:val="22"/>
          <w:szCs w:val="22"/>
          <w:lang w:val="en-US"/>
        </w:rPr>
        <w:t xml:space="preserve">Vivoryon intends to use the net proceeds from the offering to support </w:t>
      </w:r>
      <w:r w:rsidR="00D563FB" w:rsidRPr="000D09A4">
        <w:rPr>
          <w:rFonts w:ascii="Lato" w:hAnsi="Lato"/>
          <w:sz w:val="22"/>
          <w:szCs w:val="22"/>
          <w:lang w:val="en-US"/>
        </w:rPr>
        <w:t xml:space="preserve">the </w:t>
      </w:r>
      <w:r w:rsidR="00D70954" w:rsidRPr="000D09A4">
        <w:rPr>
          <w:rFonts w:ascii="Lato" w:hAnsi="Lato"/>
          <w:sz w:val="22"/>
          <w:szCs w:val="22"/>
          <w:lang w:val="en-US"/>
        </w:rPr>
        <w:t>ongoing clinical development of its lead product candidate varoglutamstat</w:t>
      </w:r>
      <w:r w:rsidR="00164FC0" w:rsidRPr="000D09A4">
        <w:rPr>
          <w:rFonts w:ascii="Lato" w:hAnsi="Lato"/>
          <w:sz w:val="22"/>
          <w:szCs w:val="22"/>
          <w:lang w:val="en-US"/>
        </w:rPr>
        <w:t>,</w:t>
      </w:r>
      <w:r w:rsidR="00D563FB" w:rsidRPr="000D09A4">
        <w:rPr>
          <w:rFonts w:ascii="Lato" w:hAnsi="Lato"/>
          <w:sz w:val="22"/>
          <w:szCs w:val="22"/>
          <w:lang w:val="en-US"/>
        </w:rPr>
        <w:t xml:space="preserve"> currently in Phase 2 in Europe and the United States for the treatment of patients with Alzheimer’s disease, as well as for general corporate purposes</w:t>
      </w:r>
      <w:r w:rsidR="00D70954" w:rsidRPr="000D09A4">
        <w:rPr>
          <w:rFonts w:ascii="Lato" w:hAnsi="Lato"/>
          <w:sz w:val="22"/>
          <w:szCs w:val="22"/>
          <w:lang w:val="en-US"/>
        </w:rPr>
        <w:t>.</w:t>
      </w:r>
    </w:p>
    <w:p w14:paraId="4D2D8160" w14:textId="77777777" w:rsidR="00D70954" w:rsidRPr="000D09A4" w:rsidRDefault="00D70954" w:rsidP="00065621">
      <w:pPr>
        <w:jc w:val="both"/>
        <w:rPr>
          <w:rFonts w:ascii="Lato" w:hAnsi="Lato"/>
          <w:sz w:val="22"/>
          <w:szCs w:val="22"/>
          <w:lang w:val="en-US"/>
        </w:rPr>
      </w:pPr>
    </w:p>
    <w:p w14:paraId="03F78602" w14:textId="6A8B140D" w:rsidR="00D563FB" w:rsidRPr="000D09A4" w:rsidRDefault="00FB48FA" w:rsidP="00065621">
      <w:pPr>
        <w:jc w:val="both"/>
        <w:rPr>
          <w:rFonts w:ascii="Lato" w:hAnsi="Lato"/>
          <w:sz w:val="22"/>
          <w:szCs w:val="22"/>
          <w:lang w:val="en-US"/>
        </w:rPr>
      </w:pPr>
      <w:r w:rsidRPr="000D09A4">
        <w:rPr>
          <w:rFonts w:ascii="Lato" w:hAnsi="Lato"/>
          <w:sz w:val="22"/>
          <w:szCs w:val="22"/>
          <w:lang w:val="en-US"/>
        </w:rPr>
        <w:t xml:space="preserve">The new shares are to be offered to qualified investors as part of a private placement (accelerated </w:t>
      </w:r>
      <w:proofErr w:type="spellStart"/>
      <w:r w:rsidRPr="000D09A4">
        <w:rPr>
          <w:rFonts w:ascii="Lato" w:hAnsi="Lato"/>
          <w:sz w:val="22"/>
          <w:szCs w:val="22"/>
          <w:lang w:val="en-US"/>
        </w:rPr>
        <w:t>bookbuilding</w:t>
      </w:r>
      <w:proofErr w:type="spellEnd"/>
      <w:r w:rsidRPr="000D09A4">
        <w:rPr>
          <w:rFonts w:ascii="Lato" w:hAnsi="Lato"/>
          <w:sz w:val="22"/>
          <w:szCs w:val="22"/>
          <w:lang w:val="en-US"/>
        </w:rPr>
        <w:t>), which will be initiated immediately after this announcement. If new shares are also to be offered to institutional investors in the United States of America, this will be done exclusively in accordance with Rule 144A of the Securities Act of 1933.</w:t>
      </w:r>
      <w:r w:rsidR="008C1E7D" w:rsidRPr="000D09A4">
        <w:rPr>
          <w:rFonts w:ascii="Lato" w:hAnsi="Lato"/>
          <w:sz w:val="22"/>
          <w:szCs w:val="22"/>
          <w:lang w:val="en-US"/>
        </w:rPr>
        <w:t xml:space="preserve"> The results of the </w:t>
      </w:r>
      <w:r w:rsidR="00D563FB" w:rsidRPr="000D09A4">
        <w:rPr>
          <w:rFonts w:ascii="Lato" w:hAnsi="Lato"/>
          <w:sz w:val="22"/>
          <w:szCs w:val="22"/>
          <w:lang w:val="en-US"/>
        </w:rPr>
        <w:t xml:space="preserve">private </w:t>
      </w:r>
      <w:r w:rsidR="008C1E7D" w:rsidRPr="000D09A4">
        <w:rPr>
          <w:rFonts w:ascii="Lato" w:hAnsi="Lato"/>
          <w:sz w:val="22"/>
          <w:szCs w:val="22"/>
          <w:lang w:val="en-US"/>
        </w:rPr>
        <w:t xml:space="preserve">placement, including the number </w:t>
      </w:r>
      <w:r w:rsidR="00D563FB" w:rsidRPr="000D09A4">
        <w:rPr>
          <w:rFonts w:ascii="Lato" w:hAnsi="Lato"/>
          <w:sz w:val="22"/>
          <w:szCs w:val="22"/>
          <w:lang w:val="en-US"/>
        </w:rPr>
        <w:t xml:space="preserve">of new shares </w:t>
      </w:r>
      <w:r w:rsidR="00864CA1" w:rsidRPr="000D09A4">
        <w:rPr>
          <w:rFonts w:ascii="Lato" w:hAnsi="Lato"/>
          <w:sz w:val="22"/>
          <w:szCs w:val="22"/>
          <w:lang w:val="en-US"/>
        </w:rPr>
        <w:t xml:space="preserve">and </w:t>
      </w:r>
      <w:r w:rsidR="00D563FB" w:rsidRPr="000D09A4">
        <w:rPr>
          <w:rFonts w:ascii="Lato" w:hAnsi="Lato"/>
          <w:sz w:val="22"/>
          <w:szCs w:val="22"/>
          <w:lang w:val="en-US"/>
        </w:rPr>
        <w:t xml:space="preserve">the </w:t>
      </w:r>
      <w:r w:rsidR="00864CA1" w:rsidRPr="000D09A4">
        <w:rPr>
          <w:rFonts w:ascii="Lato" w:hAnsi="Lato"/>
          <w:sz w:val="22"/>
          <w:szCs w:val="22"/>
          <w:lang w:val="en-US"/>
        </w:rPr>
        <w:t xml:space="preserve">offer price </w:t>
      </w:r>
      <w:r w:rsidR="00D563FB" w:rsidRPr="000D09A4">
        <w:rPr>
          <w:rFonts w:ascii="Lato" w:hAnsi="Lato"/>
          <w:sz w:val="22"/>
          <w:szCs w:val="22"/>
          <w:lang w:val="en-US"/>
        </w:rPr>
        <w:t xml:space="preserve">per </w:t>
      </w:r>
      <w:r w:rsidR="008C1E7D" w:rsidRPr="000D09A4">
        <w:rPr>
          <w:rFonts w:ascii="Lato" w:hAnsi="Lato"/>
          <w:sz w:val="22"/>
          <w:szCs w:val="22"/>
          <w:lang w:val="en-US"/>
        </w:rPr>
        <w:t>share</w:t>
      </w:r>
      <w:r w:rsidR="00864CA1" w:rsidRPr="000D09A4">
        <w:rPr>
          <w:rFonts w:ascii="Lato" w:hAnsi="Lato"/>
          <w:sz w:val="22"/>
          <w:szCs w:val="22"/>
          <w:lang w:val="en-US"/>
        </w:rPr>
        <w:t xml:space="preserve"> </w:t>
      </w:r>
      <w:r w:rsidR="008C1E7D" w:rsidRPr="000D09A4">
        <w:rPr>
          <w:rFonts w:ascii="Lato" w:hAnsi="Lato"/>
          <w:sz w:val="22"/>
          <w:szCs w:val="22"/>
          <w:lang w:val="en-US"/>
        </w:rPr>
        <w:t xml:space="preserve">will be announced upon completion of the </w:t>
      </w:r>
      <w:proofErr w:type="spellStart"/>
      <w:r w:rsidR="008C1E7D" w:rsidRPr="000D09A4">
        <w:rPr>
          <w:rFonts w:ascii="Lato" w:hAnsi="Lato"/>
          <w:sz w:val="22"/>
          <w:szCs w:val="22"/>
          <w:lang w:val="en-US"/>
        </w:rPr>
        <w:t>bookbuilding</w:t>
      </w:r>
      <w:proofErr w:type="spellEnd"/>
      <w:r w:rsidR="008C1E7D" w:rsidRPr="000D09A4">
        <w:rPr>
          <w:rFonts w:ascii="Lato" w:hAnsi="Lato"/>
          <w:sz w:val="22"/>
          <w:szCs w:val="22"/>
          <w:lang w:val="en-US"/>
        </w:rPr>
        <w:t xml:space="preserve"> </w:t>
      </w:r>
      <w:r w:rsidR="00864CA1" w:rsidRPr="000D09A4">
        <w:rPr>
          <w:rFonts w:ascii="Lato" w:hAnsi="Lato"/>
          <w:sz w:val="22"/>
          <w:szCs w:val="22"/>
          <w:lang w:val="en-US"/>
        </w:rPr>
        <w:t>process</w:t>
      </w:r>
      <w:r w:rsidR="008C1E7D" w:rsidRPr="000D09A4">
        <w:rPr>
          <w:rFonts w:ascii="Lato" w:hAnsi="Lato"/>
          <w:sz w:val="22"/>
          <w:szCs w:val="22"/>
          <w:lang w:val="en-US"/>
        </w:rPr>
        <w:t>, which is expected prior to market opening on April 1, 2022</w:t>
      </w:r>
      <w:r w:rsidR="008C1E7D" w:rsidRPr="00F72D13">
        <w:rPr>
          <w:rFonts w:ascii="Lato" w:hAnsi="Lato"/>
          <w:sz w:val="22"/>
          <w:szCs w:val="22"/>
          <w:lang w:val="en-US"/>
        </w:rPr>
        <w:t>.</w:t>
      </w:r>
    </w:p>
    <w:p w14:paraId="047BF39F" w14:textId="77777777" w:rsidR="00D563FB" w:rsidRPr="000D09A4" w:rsidRDefault="00D563FB" w:rsidP="00065621">
      <w:pPr>
        <w:jc w:val="both"/>
        <w:rPr>
          <w:rFonts w:ascii="Lato" w:hAnsi="Lato"/>
          <w:sz w:val="22"/>
          <w:szCs w:val="22"/>
          <w:lang w:val="en-US"/>
        </w:rPr>
      </w:pPr>
    </w:p>
    <w:p w14:paraId="2051F650" w14:textId="35A68FC7" w:rsidR="00CC42DD" w:rsidRPr="00981BD0" w:rsidRDefault="00D563FB" w:rsidP="00065621">
      <w:pPr>
        <w:jc w:val="both"/>
        <w:rPr>
          <w:rFonts w:ascii="Lato" w:hAnsi="Lato"/>
          <w:sz w:val="22"/>
          <w:szCs w:val="22"/>
          <w:lang w:val="en-US"/>
        </w:rPr>
      </w:pPr>
      <w:r w:rsidRPr="000D09A4">
        <w:rPr>
          <w:rFonts w:ascii="Lato" w:hAnsi="Lato"/>
          <w:sz w:val="22"/>
          <w:szCs w:val="22"/>
          <w:lang w:val="en-US"/>
        </w:rPr>
        <w:t xml:space="preserve">Hauck </w:t>
      </w:r>
      <w:proofErr w:type="spellStart"/>
      <w:r w:rsidRPr="000D09A4">
        <w:rPr>
          <w:rFonts w:ascii="Lato" w:hAnsi="Lato"/>
          <w:sz w:val="22"/>
          <w:szCs w:val="22"/>
          <w:lang w:val="en-US"/>
        </w:rPr>
        <w:t>Aufhäuser</w:t>
      </w:r>
      <w:proofErr w:type="spellEnd"/>
      <w:r w:rsidRPr="000D09A4">
        <w:rPr>
          <w:rFonts w:ascii="Lato" w:hAnsi="Lato"/>
          <w:sz w:val="22"/>
          <w:szCs w:val="22"/>
          <w:lang w:val="en-US"/>
        </w:rPr>
        <w:t xml:space="preserve"> Investment Banking </w:t>
      </w:r>
      <w:r w:rsidR="00FB48FA" w:rsidRPr="000D09A4">
        <w:rPr>
          <w:rFonts w:ascii="Lato" w:hAnsi="Lato"/>
          <w:sz w:val="22"/>
          <w:szCs w:val="22"/>
          <w:lang w:val="en-US"/>
        </w:rPr>
        <w:t xml:space="preserve">is acting </w:t>
      </w:r>
      <w:r w:rsidRPr="000D09A4">
        <w:rPr>
          <w:rFonts w:ascii="Lato" w:hAnsi="Lato"/>
          <w:sz w:val="22"/>
          <w:szCs w:val="22"/>
          <w:lang w:val="en-US"/>
        </w:rPr>
        <w:t xml:space="preserve">as Sole Bookrunner </w:t>
      </w:r>
      <w:r w:rsidR="00FB48FA" w:rsidRPr="000D09A4">
        <w:rPr>
          <w:rFonts w:ascii="Lato" w:hAnsi="Lato"/>
          <w:sz w:val="22"/>
          <w:szCs w:val="22"/>
          <w:lang w:val="en-US"/>
        </w:rPr>
        <w:t>i</w:t>
      </w:r>
      <w:r w:rsidRPr="000D09A4">
        <w:rPr>
          <w:rFonts w:ascii="Lato" w:hAnsi="Lato"/>
          <w:sz w:val="22"/>
          <w:szCs w:val="22"/>
          <w:lang w:val="en-US"/>
        </w:rPr>
        <w:t>n the private placement.</w:t>
      </w:r>
      <w:r w:rsidR="00164FC0" w:rsidRPr="000D09A4">
        <w:rPr>
          <w:rFonts w:ascii="Lato" w:hAnsi="Lato"/>
          <w:sz w:val="22"/>
          <w:szCs w:val="22"/>
          <w:lang w:val="en-US"/>
        </w:rPr>
        <w:t xml:space="preserve"> </w:t>
      </w:r>
      <w:r w:rsidR="00FB48FA" w:rsidRPr="000D09A4">
        <w:rPr>
          <w:rFonts w:ascii="Lato" w:hAnsi="Lato"/>
          <w:sz w:val="22"/>
          <w:szCs w:val="22"/>
          <w:lang w:val="en-US"/>
        </w:rPr>
        <w:t>The new shares are expected to be admitted to trading on Euronext Amsterdam on April</w:t>
      </w:r>
      <w:r w:rsidR="009469D9">
        <w:rPr>
          <w:rFonts w:ascii="Lato" w:hAnsi="Lato"/>
          <w:sz w:val="22"/>
          <w:szCs w:val="22"/>
          <w:lang w:val="en-US"/>
        </w:rPr>
        <w:t> </w:t>
      </w:r>
      <w:r w:rsidR="00FB48FA" w:rsidRPr="000D09A4">
        <w:rPr>
          <w:rFonts w:ascii="Lato" w:hAnsi="Lato"/>
          <w:sz w:val="22"/>
          <w:szCs w:val="22"/>
          <w:lang w:val="en-US"/>
        </w:rPr>
        <w:t>5,</w:t>
      </w:r>
      <w:r w:rsidR="009469D9">
        <w:rPr>
          <w:rFonts w:ascii="Lato" w:hAnsi="Lato"/>
          <w:sz w:val="22"/>
          <w:szCs w:val="22"/>
          <w:lang w:val="en-US"/>
        </w:rPr>
        <w:t> </w:t>
      </w:r>
      <w:r w:rsidR="00FB48FA" w:rsidRPr="000D09A4">
        <w:rPr>
          <w:rFonts w:ascii="Lato" w:hAnsi="Lato"/>
          <w:sz w:val="22"/>
          <w:szCs w:val="22"/>
          <w:lang w:val="en-US"/>
        </w:rPr>
        <w:t>2022</w:t>
      </w:r>
      <w:r w:rsidR="00FB48FA" w:rsidRPr="00F72D13">
        <w:rPr>
          <w:rFonts w:ascii="Lato" w:hAnsi="Lato"/>
          <w:sz w:val="22"/>
          <w:szCs w:val="22"/>
          <w:lang w:val="en-US"/>
        </w:rPr>
        <w:t xml:space="preserve">. Payment and settlement </w:t>
      </w:r>
      <w:proofErr w:type="gramStart"/>
      <w:r w:rsidR="00FB48FA" w:rsidRPr="00F72D13">
        <w:rPr>
          <w:rFonts w:ascii="Lato" w:hAnsi="Lato"/>
          <w:sz w:val="22"/>
          <w:szCs w:val="22"/>
          <w:lang w:val="en-US"/>
        </w:rPr>
        <w:t>is</w:t>
      </w:r>
      <w:proofErr w:type="gramEnd"/>
      <w:r w:rsidR="00FB48FA" w:rsidRPr="00F72D13">
        <w:rPr>
          <w:rFonts w:ascii="Lato" w:hAnsi="Lato"/>
          <w:sz w:val="22"/>
          <w:szCs w:val="22"/>
          <w:lang w:val="en-US"/>
        </w:rPr>
        <w:t xml:space="preserve"> expected to take place on </w:t>
      </w:r>
      <w:r w:rsidR="00FB48FA" w:rsidRPr="000D09A4">
        <w:rPr>
          <w:rFonts w:ascii="Lato" w:hAnsi="Lato"/>
          <w:sz w:val="22"/>
          <w:szCs w:val="22"/>
          <w:lang w:val="en-US"/>
        </w:rPr>
        <w:t>April 5, 2022</w:t>
      </w:r>
      <w:r w:rsidR="00164FC0" w:rsidRPr="00F72D13">
        <w:rPr>
          <w:rFonts w:ascii="Lato" w:hAnsi="Lato"/>
          <w:sz w:val="22"/>
          <w:szCs w:val="22"/>
          <w:lang w:val="en-US"/>
        </w:rPr>
        <w:t>.</w:t>
      </w:r>
    </w:p>
    <w:p w14:paraId="23CA099C" w14:textId="77777777" w:rsidR="00EA4F18" w:rsidRPr="00EA4F18" w:rsidRDefault="00EA4F18" w:rsidP="00AD1EC2">
      <w:pPr>
        <w:jc w:val="both"/>
        <w:rPr>
          <w:rFonts w:ascii="Lato" w:hAnsi="Lato"/>
          <w:sz w:val="22"/>
          <w:szCs w:val="22"/>
          <w:lang w:val="en-US"/>
        </w:rPr>
      </w:pPr>
    </w:p>
    <w:p w14:paraId="6ADED03D" w14:textId="66F8F149" w:rsidR="00506720" w:rsidRPr="005D6AB6" w:rsidRDefault="00626671" w:rsidP="005D6AB6">
      <w:pPr>
        <w:ind w:right="57"/>
        <w:jc w:val="center"/>
        <w:rPr>
          <w:rFonts w:ascii="Lato" w:hAnsi="Lato" w:cstheme="minorHAnsi"/>
          <w:color w:val="000000" w:themeColor="text1"/>
          <w:sz w:val="22"/>
          <w:szCs w:val="22"/>
          <w:lang w:val="en-US"/>
        </w:rPr>
      </w:pPr>
      <w:r w:rsidRPr="005D6AB6">
        <w:rPr>
          <w:rFonts w:ascii="Lato" w:hAnsi="Lato" w:cstheme="minorHAnsi"/>
          <w:color w:val="000000" w:themeColor="text1"/>
          <w:sz w:val="22"/>
          <w:szCs w:val="22"/>
          <w:lang w:val="en-US"/>
        </w:rPr>
        <w:t>###</w:t>
      </w:r>
    </w:p>
    <w:p w14:paraId="53A42722" w14:textId="77777777" w:rsidR="005D6AB6" w:rsidRPr="005D6AB6" w:rsidRDefault="005D6AB6" w:rsidP="005D6AB6">
      <w:pPr>
        <w:ind w:right="57"/>
        <w:rPr>
          <w:rFonts w:ascii="Lato" w:hAnsi="Lato" w:cstheme="minorHAnsi"/>
          <w:b/>
          <w:bCs/>
          <w:color w:val="000000" w:themeColor="text1"/>
          <w:sz w:val="22"/>
          <w:szCs w:val="22"/>
          <w:lang w:val="en-US"/>
        </w:rPr>
      </w:pPr>
    </w:p>
    <w:p w14:paraId="5735D7DE" w14:textId="77777777" w:rsidR="0030318A" w:rsidRPr="005D6AB6" w:rsidRDefault="0030318A" w:rsidP="005D6AB6">
      <w:pPr>
        <w:pStyle w:val="StandardWeb"/>
        <w:spacing w:before="0" w:beforeAutospacing="0" w:after="0" w:afterAutospacing="0"/>
        <w:ind w:right="57"/>
        <w:jc w:val="both"/>
        <w:rPr>
          <w:rFonts w:ascii="Lato" w:hAnsi="Lato" w:cstheme="minorHAnsi"/>
          <w:b/>
          <w:bCs/>
          <w:color w:val="000000" w:themeColor="text1"/>
          <w:sz w:val="22"/>
          <w:szCs w:val="22"/>
          <w:lang w:val="en-US"/>
        </w:rPr>
      </w:pPr>
      <w:r w:rsidRPr="005D6AB6">
        <w:rPr>
          <w:rFonts w:ascii="Lato" w:hAnsi="Lato" w:cstheme="minorHAnsi"/>
          <w:b/>
          <w:bCs/>
          <w:color w:val="000000" w:themeColor="text1"/>
          <w:sz w:val="22"/>
          <w:szCs w:val="22"/>
          <w:lang w:val="en-US"/>
        </w:rPr>
        <w:t>About Vivoryon Therapeutics N.V.</w:t>
      </w:r>
    </w:p>
    <w:p w14:paraId="69F8FDB0" w14:textId="205AC730" w:rsidR="00AD1EC2" w:rsidRDefault="0030318A" w:rsidP="005D6AB6">
      <w:pPr>
        <w:pStyle w:val="StandardWeb"/>
        <w:spacing w:before="0" w:beforeAutospacing="0" w:after="0" w:afterAutospacing="0"/>
        <w:ind w:right="57"/>
        <w:jc w:val="both"/>
        <w:rPr>
          <w:rFonts w:ascii="Lato" w:hAnsi="Lato"/>
          <w:sz w:val="22"/>
          <w:szCs w:val="22"/>
          <w:lang w:val="en-US"/>
        </w:rPr>
      </w:pPr>
      <w:r w:rsidRPr="005D6AB6">
        <w:rPr>
          <w:rFonts w:ascii="Lato" w:hAnsi="Lato" w:cstheme="minorHAnsi"/>
          <w:color w:val="000000" w:themeColor="text1"/>
          <w:sz w:val="22"/>
          <w:szCs w:val="22"/>
          <w:lang w:val="en-US"/>
        </w:rPr>
        <w:t xml:space="preserve">Vivoryon is a clinical-stage biotechnology company focused on developing innovative small molecule-based medicines. Driven by our passion for ground-breaking science and innovation, we strive to change the lives of patients in need suffering from severe diseases. We leverage our in-depth expertise in understanding post-translational modifications to develop medicines that modulate the activity and stability of proteins which are altered in disease settings. Beyond our lead program, varoglutamstat, which is in Phase 2 clinical development to treat </w:t>
      </w:r>
      <w:proofErr w:type="gramStart"/>
      <w:r w:rsidRPr="005D6AB6">
        <w:rPr>
          <w:rFonts w:ascii="Lato" w:hAnsi="Lato" w:cstheme="minorHAnsi"/>
          <w:color w:val="000000" w:themeColor="text1"/>
          <w:sz w:val="22"/>
          <w:szCs w:val="22"/>
          <w:lang w:val="en-US"/>
        </w:rPr>
        <w:t>Alzheimer‘</w:t>
      </w:r>
      <w:proofErr w:type="gramEnd"/>
      <w:r w:rsidRPr="005D6AB6">
        <w:rPr>
          <w:rFonts w:ascii="Lato" w:hAnsi="Lato" w:cstheme="minorHAnsi"/>
          <w:color w:val="000000" w:themeColor="text1"/>
          <w:sz w:val="22"/>
          <w:szCs w:val="22"/>
          <w:lang w:val="en-US"/>
        </w:rPr>
        <w:t>s disease, we have established a solid pipeline of orally available small molecule inhibitors for various indications including cancer, inflammatory diseases and fibrosis.</w:t>
      </w:r>
      <w:r w:rsidR="00B13BAA" w:rsidRPr="005D6AB6">
        <w:rPr>
          <w:rFonts w:ascii="Lato" w:hAnsi="Lato"/>
          <w:sz w:val="22"/>
          <w:szCs w:val="22"/>
          <w:lang w:val="en-US"/>
        </w:rPr>
        <w:t xml:space="preserve"> </w:t>
      </w:r>
      <w:hyperlink r:id="rId8" w:history="1">
        <w:r w:rsidR="00A3148E" w:rsidRPr="005D6AB6">
          <w:rPr>
            <w:rStyle w:val="Hyperlink"/>
            <w:rFonts w:ascii="Lato" w:hAnsi="Lato" w:cstheme="minorHAnsi"/>
            <w:sz w:val="22"/>
            <w:szCs w:val="22"/>
            <w:lang w:val="en-US"/>
          </w:rPr>
          <w:t>www.vivoryon.com</w:t>
        </w:r>
      </w:hyperlink>
    </w:p>
    <w:p w14:paraId="13AE53BB" w14:textId="21CEECB3" w:rsidR="00AA1CE8" w:rsidRDefault="00AA1CE8" w:rsidP="005D6AB6">
      <w:pPr>
        <w:pStyle w:val="StandardWeb"/>
        <w:spacing w:before="0" w:beforeAutospacing="0" w:after="0" w:afterAutospacing="0"/>
        <w:ind w:right="57"/>
        <w:jc w:val="both"/>
        <w:rPr>
          <w:rFonts w:ascii="Lato" w:hAnsi="Lato"/>
          <w:sz w:val="22"/>
          <w:szCs w:val="22"/>
          <w:lang w:val="en-US"/>
        </w:rPr>
      </w:pPr>
    </w:p>
    <w:p w14:paraId="1A5B589C" w14:textId="559849B0" w:rsidR="00AA1CE8" w:rsidRDefault="00AA1CE8" w:rsidP="005D6AB6">
      <w:pPr>
        <w:pStyle w:val="StandardWeb"/>
        <w:spacing w:before="0" w:beforeAutospacing="0" w:after="0" w:afterAutospacing="0"/>
        <w:ind w:right="57"/>
        <w:jc w:val="both"/>
        <w:rPr>
          <w:rFonts w:ascii="Lato" w:hAnsi="Lato"/>
          <w:sz w:val="22"/>
          <w:szCs w:val="22"/>
          <w:lang w:val="en-US"/>
        </w:rPr>
      </w:pPr>
    </w:p>
    <w:p w14:paraId="4E4FC931" w14:textId="77777777" w:rsidR="00A3148E" w:rsidRDefault="00A3148E" w:rsidP="005D6AB6">
      <w:pPr>
        <w:pStyle w:val="StandardWeb"/>
        <w:spacing w:before="0" w:beforeAutospacing="0" w:after="0" w:afterAutospacing="0"/>
        <w:ind w:right="57"/>
        <w:jc w:val="both"/>
        <w:rPr>
          <w:rFonts w:ascii="Lato" w:hAnsi="Lato"/>
          <w:sz w:val="22"/>
          <w:szCs w:val="22"/>
          <w:lang w:val="en-US"/>
        </w:rPr>
      </w:pPr>
    </w:p>
    <w:p w14:paraId="12B3C469" w14:textId="77777777" w:rsidR="00AA1CE8" w:rsidRDefault="00AA1CE8" w:rsidP="00AA1CE8">
      <w:pPr>
        <w:ind w:right="57"/>
        <w:jc w:val="both"/>
        <w:rPr>
          <w:rStyle w:val="Hervorhebung"/>
          <w:rFonts w:ascii="Lato" w:eastAsia="Tahoma" w:hAnsi="Lato" w:cstheme="minorHAnsi"/>
          <w:b/>
          <w:bCs/>
          <w:color w:val="000000" w:themeColor="text1"/>
          <w:sz w:val="22"/>
          <w:szCs w:val="22"/>
          <w:lang w:val="en-US"/>
        </w:rPr>
      </w:pPr>
      <w:r w:rsidRPr="005D6AB6">
        <w:rPr>
          <w:rStyle w:val="Hervorhebung"/>
          <w:rFonts w:ascii="Lato" w:eastAsia="Tahoma" w:hAnsi="Lato" w:cstheme="minorHAnsi"/>
          <w:b/>
          <w:bCs/>
          <w:color w:val="000000" w:themeColor="text1"/>
          <w:sz w:val="22"/>
          <w:szCs w:val="22"/>
          <w:lang w:val="en-US"/>
        </w:rPr>
        <w:lastRenderedPageBreak/>
        <w:t>Vivoryon Forward Looking Statements</w:t>
      </w:r>
    </w:p>
    <w:p w14:paraId="5D8AF210" w14:textId="1C59301C" w:rsidR="0030318A" w:rsidRPr="005D6AB6" w:rsidRDefault="0030318A" w:rsidP="00046100">
      <w:pPr>
        <w:ind w:right="57"/>
        <w:jc w:val="both"/>
        <w:rPr>
          <w:rFonts w:ascii="Lato" w:eastAsiaTheme="minorHAnsi" w:hAnsi="Lato" w:cstheme="minorHAnsi"/>
          <w:i/>
          <w:iCs/>
          <w:color w:val="000000" w:themeColor="text1"/>
          <w:sz w:val="22"/>
          <w:szCs w:val="22"/>
          <w:lang w:val="en-US"/>
        </w:rPr>
      </w:pPr>
      <w:r w:rsidRPr="005D6AB6">
        <w:rPr>
          <w:rStyle w:val="Hervorhebung"/>
          <w:rFonts w:ascii="Lato" w:eastAsiaTheme="minorHAnsi" w:hAnsi="Lato" w:cstheme="minorHAnsi"/>
          <w:color w:val="000000" w:themeColor="text1"/>
          <w:sz w:val="22"/>
          <w:szCs w:val="22"/>
          <w:lang w:val="en-US"/>
        </w:rPr>
        <w:t>This press release includes forward-looking statements, including, without limitation, those regarding the business strategy, management plans and objectives for future operations of the Vivoryon Therapeutics N.V. (the “Company”), estimates and projections with respect to the market for the Company’s products and forecasts and statements as to when the Company’s products may be available. Words such as “anticipate,” “believe,” “estimate,” “expect,” “forecast,” “intend,” “may,” “plan,” “project,” “predict,” “should” and “will” and similar expressions as they relate to the Company are intended to identify such forward-looking statements. These forward-looking statements are not guarantees of future performance; rather they are based on the Management’s current expectations and assumptions about future events and trends, the economy and other future conditions. The forward-looking statements involve a number of known and unknown risks and uncertainties. These risks and uncertainties and other factors could materially adversely affect the outcome and financial effects of the plans and events described herein. Actual results, performance or events may differ materially from those expressed or implied in such forward-looking statements and from expectations. As a result, no undue reliance should be placed on such forward-looking statements. This press release does not contain risk factors. Certain risk factors that may affect the Company’s future financial results are discussed in the published annual financial statements of the Company. This press release, including any forward-looking statements, speaks only as of the date of this press release. The Company does not assume any obligation to update any information or forward-looking statements contained herein, save for any information required to be disclosed by law.</w:t>
      </w:r>
    </w:p>
    <w:p w14:paraId="6278DB3C" w14:textId="4166F058" w:rsidR="00C801F2" w:rsidRPr="00AA1CE8" w:rsidRDefault="00C801F2" w:rsidP="00C801F2">
      <w:pPr>
        <w:ind w:right="57"/>
        <w:rPr>
          <w:rFonts w:ascii="Lato" w:hAnsi="Lato" w:cstheme="minorHAnsi"/>
          <w:b/>
          <w:i/>
          <w:iCs/>
          <w:color w:val="000000" w:themeColor="text1"/>
          <w:sz w:val="22"/>
          <w:szCs w:val="22"/>
          <w:u w:val="single"/>
          <w:lang w:val="en-US"/>
        </w:rPr>
      </w:pPr>
    </w:p>
    <w:p w14:paraId="2C7FBB77" w14:textId="77777777" w:rsidR="00AA1CE8" w:rsidRPr="00AA1CE8" w:rsidRDefault="00AA1CE8" w:rsidP="00AA1CE8">
      <w:pPr>
        <w:rPr>
          <w:rFonts w:ascii="Lato" w:hAnsi="Lato" w:cs="Helvetica"/>
          <w:b/>
          <w:bCs/>
          <w:i/>
          <w:iCs/>
          <w:sz w:val="22"/>
          <w:szCs w:val="22"/>
          <w:lang w:val="en-US"/>
        </w:rPr>
      </w:pPr>
      <w:r w:rsidRPr="00AA1CE8">
        <w:rPr>
          <w:rFonts w:ascii="Lato" w:hAnsi="Lato" w:cs="Helvetica"/>
          <w:b/>
          <w:bCs/>
          <w:i/>
          <w:iCs/>
          <w:sz w:val="22"/>
          <w:szCs w:val="22"/>
          <w:lang w:val="en-US"/>
        </w:rPr>
        <w:t>Disclaimers</w:t>
      </w:r>
    </w:p>
    <w:p w14:paraId="42C4CA06" w14:textId="77777777" w:rsidR="00AA1CE8" w:rsidRPr="00AA1CE8" w:rsidRDefault="00AA1CE8" w:rsidP="00AA1CE8">
      <w:pPr>
        <w:jc w:val="both"/>
        <w:rPr>
          <w:rFonts w:ascii="Lato" w:hAnsi="Lato" w:cs="Helvetica"/>
          <w:i/>
          <w:iCs/>
          <w:sz w:val="22"/>
          <w:szCs w:val="22"/>
          <w:lang w:val="en-US"/>
        </w:rPr>
      </w:pPr>
      <w:r w:rsidRPr="00AA1CE8">
        <w:rPr>
          <w:rFonts w:ascii="Lato" w:hAnsi="Lato" w:cs="Helvetica"/>
          <w:i/>
          <w:iCs/>
          <w:sz w:val="22"/>
          <w:szCs w:val="22"/>
          <w:lang w:val="en-US"/>
        </w:rPr>
        <w:t xml:space="preserve">This announcement is not for publication or distribution, directly or indirectly, in or into the United States of America, Australia, Canada, Japan or South Africa. </w:t>
      </w:r>
    </w:p>
    <w:p w14:paraId="67925012" w14:textId="77777777" w:rsidR="00AA1CE8" w:rsidRPr="00AA1CE8" w:rsidRDefault="00AA1CE8" w:rsidP="00AA1CE8">
      <w:pPr>
        <w:jc w:val="both"/>
        <w:rPr>
          <w:rFonts w:ascii="Lato" w:hAnsi="Lato" w:cs="Helvetica"/>
          <w:i/>
          <w:iCs/>
          <w:sz w:val="22"/>
          <w:szCs w:val="22"/>
          <w:lang w:val="en-US"/>
        </w:rPr>
      </w:pPr>
      <w:r w:rsidRPr="00AA1CE8">
        <w:rPr>
          <w:rFonts w:ascii="Lato" w:hAnsi="Lato" w:cs="Helvetica"/>
          <w:i/>
          <w:iCs/>
          <w:sz w:val="22"/>
          <w:szCs w:val="22"/>
          <w:lang w:val="en-US"/>
        </w:rPr>
        <w:t xml:space="preserve">This announcement is not an offer of securities for sale into the United States. The securities referred to herein have not been and will not be registered under the </w:t>
      </w:r>
      <w:proofErr w:type="gramStart"/>
      <w:r w:rsidRPr="00AA1CE8">
        <w:rPr>
          <w:rFonts w:ascii="Lato" w:hAnsi="Lato" w:cs="Helvetica"/>
          <w:i/>
          <w:iCs/>
          <w:sz w:val="22"/>
          <w:szCs w:val="22"/>
          <w:lang w:val="en-US"/>
        </w:rPr>
        <w:t>Securities Act, and</w:t>
      </w:r>
      <w:proofErr w:type="gramEnd"/>
      <w:r w:rsidRPr="00AA1CE8">
        <w:rPr>
          <w:rFonts w:ascii="Lato" w:hAnsi="Lato" w:cs="Helvetica"/>
          <w:i/>
          <w:iCs/>
          <w:sz w:val="22"/>
          <w:szCs w:val="22"/>
          <w:lang w:val="en-US"/>
        </w:rPr>
        <w:t xml:space="preserve"> may not be offered or sold in the United States except pursuant to an exemption from, or in a transaction not subject to, the registration requirements of the Securities Act and any other applicable securities law. No public offering of securities is being made in the United States.</w:t>
      </w:r>
    </w:p>
    <w:p w14:paraId="46B638AF" w14:textId="53AE8602" w:rsidR="00AA1CE8" w:rsidRDefault="00AA1CE8" w:rsidP="00AA1CE8">
      <w:pPr>
        <w:jc w:val="both"/>
        <w:rPr>
          <w:rFonts w:ascii="Lato" w:hAnsi="Lato" w:cs="Helvetica"/>
          <w:i/>
          <w:iCs/>
          <w:sz w:val="22"/>
          <w:szCs w:val="22"/>
          <w:lang w:val="en-US"/>
        </w:rPr>
      </w:pPr>
      <w:r w:rsidRPr="00AA1CE8">
        <w:rPr>
          <w:rFonts w:ascii="Lato" w:hAnsi="Lato" w:cs="Helvetica"/>
          <w:i/>
          <w:iCs/>
          <w:sz w:val="22"/>
          <w:szCs w:val="22"/>
          <w:lang w:val="en-US"/>
        </w:rPr>
        <w:t>This announcement does not constitute a prospectus or an offer of ordinary shares in the share capital of Vivoryon Therapeutics N.V. (the "Issuer", and such shares, the "Securities") in the United States of America (the "United States") or in any other jurisdiction. No offer to sell or subscribe for Securities, or announcement of a forthcoming offer to sell or subscribe for Securities, or solicitation of any offer to buy or subscribe for Securities, or announcement of a forthcoming solicitation of any offer to buy or subscribe for, Securities will be made in the United States or in any jurisdiction in which such offer, solicitation or sale would be unlawful prior to registration, exemption from registration or qualification under the securities laws of such jurisdiction, and the distribution of this communication in jurisdictions may be similarly restricted. Persons into whose possession this communication comes should inform themselves about and observe any such restrictions. Any failure to comply with these restrictions may constitute a violation of the security laws of any such jurisdiction.</w:t>
      </w:r>
    </w:p>
    <w:p w14:paraId="6957D8FC" w14:textId="6A2C28B7" w:rsidR="00C513CF" w:rsidRPr="00A3148E" w:rsidRDefault="00C513CF" w:rsidP="00336D2A">
      <w:pPr>
        <w:jc w:val="both"/>
        <w:rPr>
          <w:rFonts w:ascii="Lato" w:hAnsi="Lato" w:cs="Helvetica"/>
          <w:i/>
          <w:iCs/>
          <w:sz w:val="22"/>
          <w:szCs w:val="22"/>
          <w:lang w:val="en-US"/>
        </w:rPr>
      </w:pPr>
    </w:p>
    <w:p w14:paraId="3B635830" w14:textId="7B9F85E1" w:rsidR="00524470" w:rsidRPr="00A3148E" w:rsidRDefault="00524470" w:rsidP="00A3148E">
      <w:pPr>
        <w:jc w:val="both"/>
        <w:rPr>
          <w:rFonts w:ascii="Lato" w:hAnsi="Lato" w:cs="Helvetica"/>
          <w:i/>
          <w:iCs/>
          <w:sz w:val="22"/>
          <w:szCs w:val="22"/>
          <w:lang w:val="en-US" w:eastAsia="en-GB"/>
        </w:rPr>
      </w:pPr>
      <w:r w:rsidRPr="00A3148E">
        <w:rPr>
          <w:rFonts w:ascii="Lato" w:hAnsi="Lato" w:cs="Helvetica"/>
          <w:i/>
          <w:iCs/>
          <w:sz w:val="22"/>
          <w:szCs w:val="22"/>
          <w:lang w:val="en-US"/>
        </w:rPr>
        <w:t xml:space="preserve">This announcement is not a prospectus and has been prepared on the basis that any offers of securities referred to herein in any member state of the European Economic Area will be made </w:t>
      </w:r>
      <w:r w:rsidRPr="00A3148E">
        <w:rPr>
          <w:rFonts w:ascii="Lato" w:hAnsi="Lato" w:cs="Helvetica"/>
          <w:i/>
          <w:iCs/>
          <w:sz w:val="22"/>
          <w:szCs w:val="22"/>
          <w:lang w:val="en-US"/>
        </w:rPr>
        <w:lastRenderedPageBreak/>
        <w:t xml:space="preserve">pursuant to an exemption under Regulation (EU) 2017/1129 on prospectuses (the “Prospectus Regulation”). The information set forth in this announcement is only </w:t>
      </w:r>
      <w:r w:rsidR="004F1701" w:rsidRPr="00A3148E">
        <w:rPr>
          <w:rFonts w:ascii="Lato" w:hAnsi="Lato" w:cs="Helvetica"/>
          <w:i/>
          <w:iCs/>
          <w:sz w:val="22"/>
          <w:szCs w:val="22"/>
          <w:lang w:val="en-US"/>
        </w:rPr>
        <w:t>addressed</w:t>
      </w:r>
      <w:r w:rsidRPr="00A3148E">
        <w:rPr>
          <w:rFonts w:ascii="Lato" w:hAnsi="Lato" w:cs="Helvetica"/>
          <w:i/>
          <w:iCs/>
          <w:sz w:val="22"/>
          <w:szCs w:val="22"/>
          <w:lang w:val="en-US"/>
        </w:rPr>
        <w:t xml:space="preserve"> </w:t>
      </w:r>
      <w:r w:rsidR="00FD4598" w:rsidRPr="00A3148E">
        <w:rPr>
          <w:rFonts w:ascii="Lato" w:hAnsi="Lato" w:cs="Helvetica"/>
          <w:i/>
          <w:iCs/>
          <w:sz w:val="22"/>
          <w:szCs w:val="22"/>
          <w:lang w:val="en-US"/>
        </w:rPr>
        <w:t>to</w:t>
      </w:r>
      <w:r w:rsidRPr="00A3148E">
        <w:rPr>
          <w:rFonts w:ascii="Lato" w:hAnsi="Lato" w:cs="Helvetica"/>
          <w:i/>
          <w:iCs/>
          <w:sz w:val="22"/>
          <w:szCs w:val="22"/>
          <w:lang w:val="en-US"/>
        </w:rPr>
        <w:t xml:space="preserve"> persons in member states of the European Economic Area who are qualified investors (“Qualified Investors”) within the meaning of the Prospectus Regulation. This information must not be acted or relied on by, and any investment activity to which this information relates is not available to and may not be engaged with, persons in any member state of the European Economic Area who are not Qualified Investors.</w:t>
      </w:r>
    </w:p>
    <w:p w14:paraId="3B22E745" w14:textId="77777777" w:rsidR="00C513CF" w:rsidRPr="00A3148E" w:rsidRDefault="00C513CF" w:rsidP="00AA1CE8">
      <w:pPr>
        <w:jc w:val="both"/>
        <w:rPr>
          <w:rFonts w:ascii="Lato" w:hAnsi="Lato" w:cs="Helvetica"/>
          <w:i/>
          <w:iCs/>
          <w:sz w:val="22"/>
          <w:szCs w:val="22"/>
          <w:lang w:val="en-US"/>
        </w:rPr>
      </w:pPr>
    </w:p>
    <w:p w14:paraId="1A8787CD" w14:textId="03C5B911" w:rsidR="00AA1CE8" w:rsidRDefault="00AA1CE8" w:rsidP="00AA1CE8">
      <w:pPr>
        <w:jc w:val="both"/>
        <w:rPr>
          <w:rFonts w:ascii="Lato" w:hAnsi="Lato" w:cs="Helvetica"/>
          <w:i/>
          <w:iCs/>
          <w:sz w:val="22"/>
          <w:szCs w:val="22"/>
          <w:lang w:val="en-US"/>
        </w:rPr>
      </w:pPr>
      <w:r w:rsidRPr="00BC0C97">
        <w:rPr>
          <w:rFonts w:ascii="Lato" w:hAnsi="Lato" w:cs="Helvetica"/>
          <w:i/>
          <w:iCs/>
          <w:sz w:val="22"/>
          <w:szCs w:val="22"/>
          <w:lang w:val="en-US"/>
        </w:rPr>
        <w:t>In the United Kingdom, this document and any other materials in relation to the Securities is only being distributed to, and is only directed at, and any investment or investment activity to which this document relates is available only to, and will be engaged in only with, persons who are "qualified investors" as defined in Regulation (EU) 2017/1129 as it forms part of United Kingdom domestic law by virtue of the European Union (Withdrawal) Act 2018 (the “UK Prospectus Regulation”) and in other instances where there is no obligation to publish a prospectus under the UK Prospectus Regulation or the Financial Services and Markets Act 2000 and who are (i) persons having professional experience in matters relating to investments who fall within the definition of "investment professionals" in Article 19(5) of the Financial Services and Markets Act 2000 ("Financial Promotion") Order 2005 (the "Order"); (ii) high net worth entities falling within Article 49(2)(a) to (d) of the Order; or (iii) other persons to whom it may otherwise lawfully be communicated (all such persons together being referred to as "Relevant Persons"). Persons who are not Relevant Persons should not take any action on the basis of this document and should not act or rely on it. Any investment activity to which this document and any other materials in relation to the Securities relates in the United Kingdom is available only to, and may be engaged in only with, Relevant Persons. No action has been taken by the Issuer that would permit an offer of Securities or the possession or distribution of these materials or any other offering or publicity material relating to such Securities in any jurisdiction where action for that purpose is required.</w:t>
      </w:r>
      <w:r w:rsidR="00524470" w:rsidRPr="00BC0C97" w:rsidDel="00524470">
        <w:rPr>
          <w:rFonts w:ascii="Lato" w:hAnsi="Lato" w:cs="Helvetica"/>
          <w:i/>
          <w:iCs/>
          <w:sz w:val="22"/>
          <w:szCs w:val="22"/>
          <w:lang w:val="en-US"/>
        </w:rPr>
        <w:t xml:space="preserve"> </w:t>
      </w:r>
    </w:p>
    <w:p w14:paraId="6D2C9093" w14:textId="61B34146" w:rsidR="00524470" w:rsidRPr="00BC0C97" w:rsidRDefault="00524470" w:rsidP="00AA1CE8">
      <w:pPr>
        <w:jc w:val="both"/>
        <w:rPr>
          <w:rFonts w:ascii="Lato" w:hAnsi="Lato" w:cs="Helvetica"/>
          <w:i/>
          <w:iCs/>
          <w:sz w:val="22"/>
          <w:szCs w:val="22"/>
          <w:lang w:val="en-US"/>
        </w:rPr>
      </w:pPr>
      <w:bookmarkStart w:id="0" w:name="_Hlk99617020"/>
    </w:p>
    <w:p w14:paraId="16ABB23D" w14:textId="1B9204F9" w:rsidR="00524470" w:rsidRPr="00BC0C97" w:rsidRDefault="00524470" w:rsidP="00524470">
      <w:pPr>
        <w:rPr>
          <w:rFonts w:ascii="Lato" w:hAnsi="Lato" w:cs="Helvetica"/>
          <w:b/>
          <w:bCs/>
          <w:i/>
          <w:iCs/>
          <w:sz w:val="22"/>
          <w:szCs w:val="22"/>
          <w:lang w:val="en-US"/>
        </w:rPr>
      </w:pPr>
      <w:r w:rsidRPr="00BC0C97">
        <w:rPr>
          <w:rFonts w:ascii="Lato" w:hAnsi="Lato" w:cs="Helvetica"/>
          <w:b/>
          <w:bCs/>
          <w:i/>
          <w:iCs/>
          <w:sz w:val="22"/>
          <w:szCs w:val="22"/>
          <w:lang w:val="en-US"/>
        </w:rPr>
        <w:t>Market abuse regulation</w:t>
      </w:r>
    </w:p>
    <w:p w14:paraId="727B3B0A" w14:textId="0C9DA410" w:rsidR="00524470" w:rsidRPr="00BC0C97" w:rsidRDefault="00524470" w:rsidP="00524470">
      <w:pPr>
        <w:rPr>
          <w:rFonts w:ascii="Lato" w:hAnsi="Lato" w:cs="Helvetica"/>
          <w:i/>
          <w:iCs/>
          <w:sz w:val="22"/>
          <w:szCs w:val="22"/>
          <w:lang w:val="en-US" w:eastAsia="en-GB"/>
        </w:rPr>
      </w:pPr>
      <w:r w:rsidRPr="00BC0C97">
        <w:rPr>
          <w:rFonts w:ascii="Lato" w:hAnsi="Lato" w:cs="Helvetica"/>
          <w:i/>
          <w:iCs/>
          <w:sz w:val="22"/>
          <w:szCs w:val="22"/>
          <w:lang w:val="en-US"/>
        </w:rPr>
        <w:t>This press release contains information within the meaning of Article 7(1) of the EU Market Abuse Regulation.</w:t>
      </w:r>
    </w:p>
    <w:p w14:paraId="3BE71E3C" w14:textId="4BD58891" w:rsidR="00AA1CE8" w:rsidRDefault="00AA1CE8" w:rsidP="00C801F2">
      <w:pPr>
        <w:ind w:right="57"/>
        <w:rPr>
          <w:rFonts w:ascii="Lato" w:hAnsi="Lato" w:cstheme="minorHAnsi"/>
          <w:b/>
          <w:color w:val="000000" w:themeColor="text1"/>
          <w:sz w:val="22"/>
          <w:szCs w:val="22"/>
          <w:u w:val="single"/>
          <w:lang w:val="en-US"/>
        </w:rPr>
      </w:pPr>
    </w:p>
    <w:bookmarkEnd w:id="0"/>
    <w:p w14:paraId="59E500C9" w14:textId="77777777" w:rsidR="00BC0C97" w:rsidRPr="005D6AB6" w:rsidRDefault="00BC0C97" w:rsidP="00C801F2">
      <w:pPr>
        <w:ind w:right="57"/>
        <w:rPr>
          <w:rFonts w:ascii="Lato" w:hAnsi="Lato" w:cstheme="minorHAnsi"/>
          <w:b/>
          <w:color w:val="000000" w:themeColor="text1"/>
          <w:sz w:val="22"/>
          <w:szCs w:val="22"/>
          <w:u w:val="single"/>
          <w:lang w:val="en-US"/>
        </w:rPr>
      </w:pPr>
    </w:p>
    <w:p w14:paraId="517F8162" w14:textId="77777777" w:rsidR="00C801F2" w:rsidRPr="005D6AB6" w:rsidRDefault="00C801F2" w:rsidP="00C801F2">
      <w:pPr>
        <w:ind w:right="57"/>
        <w:rPr>
          <w:rFonts w:ascii="Lato" w:hAnsi="Lato" w:cstheme="minorHAnsi"/>
          <w:b/>
          <w:color w:val="000000" w:themeColor="text1"/>
          <w:sz w:val="22"/>
          <w:szCs w:val="22"/>
          <w:u w:val="single"/>
          <w:lang w:val="en-US"/>
        </w:rPr>
      </w:pPr>
      <w:r w:rsidRPr="005D6AB6">
        <w:rPr>
          <w:rFonts w:ascii="Lato" w:hAnsi="Lato" w:cstheme="minorHAnsi"/>
          <w:b/>
          <w:color w:val="000000" w:themeColor="text1"/>
          <w:sz w:val="22"/>
          <w:szCs w:val="22"/>
          <w:u w:val="single"/>
          <w:lang w:val="en-US"/>
        </w:rPr>
        <w:t>For more information, please contact:</w:t>
      </w:r>
    </w:p>
    <w:p w14:paraId="732D899C" w14:textId="6B47C425" w:rsidR="001B4E6C" w:rsidRDefault="001B4E6C" w:rsidP="00C801F2">
      <w:pPr>
        <w:ind w:right="57"/>
        <w:rPr>
          <w:rFonts w:ascii="Lato" w:hAnsi="Lato" w:cstheme="minorHAnsi"/>
          <w:bCs/>
          <w:color w:val="000000" w:themeColor="text1"/>
          <w:sz w:val="22"/>
          <w:szCs w:val="22"/>
          <w:lang w:val="en-US"/>
        </w:rPr>
      </w:pPr>
      <w:r w:rsidRPr="005D6AB6">
        <w:rPr>
          <w:rFonts w:ascii="Lato" w:hAnsi="Lato" w:cstheme="minorHAnsi"/>
          <w:b/>
          <w:color w:val="000000" w:themeColor="text1"/>
          <w:sz w:val="22"/>
          <w:szCs w:val="22"/>
          <w:lang w:val="en-US"/>
        </w:rPr>
        <w:t>Vivoryon Therapeutics N.V</w:t>
      </w:r>
      <w:r w:rsidR="003A464B">
        <w:rPr>
          <w:rFonts w:ascii="Lato" w:hAnsi="Lato" w:cstheme="minorHAnsi"/>
          <w:b/>
          <w:color w:val="000000" w:themeColor="text1"/>
          <w:sz w:val="22"/>
          <w:szCs w:val="22"/>
          <w:lang w:val="en-US"/>
        </w:rPr>
        <w:t>.</w:t>
      </w:r>
    </w:p>
    <w:p w14:paraId="23937EB8" w14:textId="5E801835" w:rsidR="00C801F2" w:rsidRPr="003A464B" w:rsidRDefault="00C801F2" w:rsidP="00C801F2">
      <w:pPr>
        <w:ind w:right="57"/>
        <w:rPr>
          <w:rFonts w:ascii="Lato" w:hAnsi="Lato" w:cstheme="minorHAnsi"/>
          <w:b/>
          <w:color w:val="000000" w:themeColor="text1"/>
          <w:sz w:val="22"/>
          <w:szCs w:val="22"/>
          <w:lang w:val="en-US"/>
        </w:rPr>
      </w:pPr>
      <w:r w:rsidRPr="003A464B">
        <w:rPr>
          <w:rFonts w:ascii="Lato" w:hAnsi="Lato" w:cstheme="minorHAnsi"/>
          <w:b/>
          <w:color w:val="000000" w:themeColor="text1"/>
          <w:sz w:val="22"/>
          <w:szCs w:val="22"/>
          <w:lang w:val="en-US"/>
        </w:rPr>
        <w:t>Investor Contact</w:t>
      </w:r>
    </w:p>
    <w:p w14:paraId="4B9E6D2C" w14:textId="77777777" w:rsidR="00C801F2" w:rsidRPr="005D6AB6" w:rsidRDefault="00C801F2" w:rsidP="00C801F2">
      <w:pPr>
        <w:ind w:right="57"/>
        <w:rPr>
          <w:rFonts w:ascii="Lato" w:hAnsi="Lato" w:cstheme="minorHAnsi"/>
          <w:bCs/>
          <w:color w:val="000000" w:themeColor="text1"/>
          <w:sz w:val="22"/>
          <w:szCs w:val="22"/>
          <w:lang w:val="en-US"/>
        </w:rPr>
      </w:pPr>
      <w:r w:rsidRPr="005D6AB6">
        <w:rPr>
          <w:rFonts w:ascii="Lato" w:hAnsi="Lato" w:cstheme="minorHAnsi"/>
          <w:bCs/>
          <w:color w:val="000000" w:themeColor="text1"/>
          <w:sz w:val="22"/>
          <w:szCs w:val="22"/>
          <w:lang w:val="en-US"/>
        </w:rPr>
        <w:t>Dr. Manuela Bader, Director IR &amp; Communication</w:t>
      </w:r>
    </w:p>
    <w:p w14:paraId="17CF0595" w14:textId="77777777" w:rsidR="00C801F2" w:rsidRPr="005D6AB6" w:rsidRDefault="00C801F2" w:rsidP="00C801F2">
      <w:pPr>
        <w:ind w:right="57"/>
        <w:rPr>
          <w:rFonts w:ascii="Lato" w:hAnsi="Lato" w:cstheme="minorHAnsi"/>
          <w:bCs/>
          <w:color w:val="000000" w:themeColor="text1"/>
          <w:sz w:val="22"/>
          <w:szCs w:val="22"/>
          <w:lang w:val="en-US"/>
        </w:rPr>
      </w:pPr>
      <w:r w:rsidRPr="005D6AB6">
        <w:rPr>
          <w:rFonts w:ascii="Lato" w:hAnsi="Lato" w:cstheme="minorHAnsi"/>
          <w:bCs/>
          <w:color w:val="000000" w:themeColor="text1"/>
          <w:sz w:val="22"/>
          <w:szCs w:val="22"/>
          <w:lang w:val="en-US"/>
        </w:rPr>
        <w:t>Tel: +49 (0)345 555 99 30</w:t>
      </w:r>
    </w:p>
    <w:p w14:paraId="7C15DB60" w14:textId="6B9B36C8" w:rsidR="00C801F2" w:rsidRPr="005D6AB6" w:rsidRDefault="00C801F2" w:rsidP="00C801F2">
      <w:pPr>
        <w:ind w:right="57"/>
        <w:rPr>
          <w:rFonts w:ascii="Lato" w:hAnsi="Lato" w:cstheme="minorHAnsi"/>
          <w:bCs/>
          <w:color w:val="000000" w:themeColor="text1"/>
          <w:sz w:val="22"/>
          <w:szCs w:val="22"/>
          <w:lang w:val="en-US"/>
        </w:rPr>
      </w:pPr>
      <w:r w:rsidRPr="005D6AB6">
        <w:rPr>
          <w:rFonts w:ascii="Lato" w:hAnsi="Lato" w:cstheme="minorHAnsi"/>
          <w:bCs/>
          <w:color w:val="000000" w:themeColor="text1"/>
          <w:sz w:val="22"/>
          <w:szCs w:val="22"/>
          <w:lang w:val="en-US"/>
        </w:rPr>
        <w:t>Email:</w:t>
      </w:r>
      <w:r w:rsidRPr="005D6AB6">
        <w:rPr>
          <w:rFonts w:ascii="Lato" w:hAnsi="Lato" w:cstheme="minorHAnsi"/>
          <w:sz w:val="22"/>
          <w:szCs w:val="22"/>
          <w:lang w:val="en-US"/>
        </w:rPr>
        <w:t xml:space="preserve"> </w:t>
      </w:r>
      <w:hyperlink r:id="rId9" w:history="1">
        <w:r w:rsidR="00A3148E" w:rsidRPr="00427AD0">
          <w:rPr>
            <w:rStyle w:val="Hyperlink"/>
            <w:rFonts w:ascii="Lato" w:hAnsi="Lato" w:cstheme="minorHAnsi"/>
            <w:sz w:val="22"/>
            <w:szCs w:val="22"/>
            <w:lang w:val="en-US"/>
          </w:rPr>
          <w:t>IR@vivoryon.com</w:t>
        </w:r>
      </w:hyperlink>
    </w:p>
    <w:p w14:paraId="6D8DDF31" w14:textId="77777777" w:rsidR="00C801F2" w:rsidRDefault="00C801F2" w:rsidP="00C801F2">
      <w:pPr>
        <w:rPr>
          <w:rFonts w:ascii="Lato" w:hAnsi="Lato"/>
          <w:b/>
          <w:bCs/>
          <w:sz w:val="22"/>
          <w:szCs w:val="22"/>
          <w:lang w:val="en-US"/>
        </w:rPr>
      </w:pPr>
    </w:p>
    <w:p w14:paraId="76B85B99" w14:textId="77777777" w:rsidR="00C801F2" w:rsidRPr="003A464B" w:rsidRDefault="00C801F2" w:rsidP="00C801F2">
      <w:pPr>
        <w:rPr>
          <w:rFonts w:ascii="Lato" w:hAnsi="Lato" w:cstheme="minorHAnsi"/>
          <w:b/>
          <w:color w:val="000000" w:themeColor="text1"/>
          <w:sz w:val="22"/>
          <w:szCs w:val="22"/>
          <w:lang w:val="en-US"/>
        </w:rPr>
      </w:pPr>
      <w:r w:rsidRPr="003A464B">
        <w:rPr>
          <w:rFonts w:ascii="Lato" w:hAnsi="Lato" w:cstheme="minorHAnsi"/>
          <w:b/>
          <w:color w:val="000000" w:themeColor="text1"/>
          <w:sz w:val="22"/>
          <w:szCs w:val="22"/>
          <w:lang w:val="en-US"/>
        </w:rPr>
        <w:t>Media Contact</w:t>
      </w:r>
    </w:p>
    <w:p w14:paraId="199F0614" w14:textId="77777777" w:rsidR="00C801F2" w:rsidRPr="005D6AB6" w:rsidRDefault="00C801F2" w:rsidP="00C801F2">
      <w:pPr>
        <w:ind w:right="57"/>
        <w:rPr>
          <w:rFonts w:ascii="Lato" w:hAnsi="Lato" w:cstheme="minorHAnsi"/>
          <w:b/>
          <w:color w:val="000000" w:themeColor="text1"/>
          <w:sz w:val="22"/>
          <w:szCs w:val="22"/>
          <w:lang w:val="en-US"/>
        </w:rPr>
      </w:pPr>
      <w:r w:rsidRPr="005D6AB6">
        <w:rPr>
          <w:rFonts w:ascii="Lato" w:hAnsi="Lato" w:cstheme="minorHAnsi"/>
          <w:b/>
          <w:color w:val="000000" w:themeColor="text1"/>
          <w:sz w:val="22"/>
          <w:szCs w:val="22"/>
          <w:lang w:val="en-US"/>
        </w:rPr>
        <w:t>Trophic Communications</w:t>
      </w:r>
    </w:p>
    <w:p w14:paraId="2F4D8EF9" w14:textId="002B2504" w:rsidR="00BF28A6" w:rsidRPr="005D6AB6" w:rsidRDefault="00BF28A6" w:rsidP="00BF28A6">
      <w:pPr>
        <w:ind w:right="57"/>
        <w:rPr>
          <w:rFonts w:ascii="Lato" w:hAnsi="Lato" w:cstheme="minorHAnsi"/>
          <w:bCs/>
          <w:color w:val="000000" w:themeColor="text1"/>
          <w:sz w:val="22"/>
          <w:szCs w:val="22"/>
          <w:lang w:val="en-US"/>
        </w:rPr>
      </w:pPr>
      <w:bookmarkStart w:id="1" w:name="_Hlk99617191"/>
      <w:r w:rsidRPr="001763AA">
        <w:rPr>
          <w:rFonts w:ascii="Lato" w:hAnsi="Lato" w:cstheme="minorHAnsi"/>
          <w:bCs/>
          <w:color w:val="000000" w:themeColor="text1"/>
          <w:sz w:val="22"/>
          <w:szCs w:val="22"/>
          <w:lang w:val="en-US"/>
        </w:rPr>
        <w:t>Eva Mulder</w:t>
      </w:r>
      <w:r>
        <w:rPr>
          <w:rFonts w:ascii="Lato" w:hAnsi="Lato" w:cstheme="minorHAnsi"/>
          <w:bCs/>
          <w:color w:val="000000" w:themeColor="text1"/>
          <w:sz w:val="22"/>
          <w:szCs w:val="22"/>
          <w:lang w:val="en-US"/>
        </w:rPr>
        <w:t xml:space="preserve"> / </w:t>
      </w:r>
      <w:r w:rsidRPr="001763AA">
        <w:rPr>
          <w:rFonts w:ascii="Lato" w:hAnsi="Lato" w:cstheme="minorHAnsi"/>
          <w:bCs/>
          <w:color w:val="000000" w:themeColor="text1"/>
          <w:sz w:val="22"/>
          <w:szCs w:val="22"/>
          <w:lang w:val="en-US"/>
        </w:rPr>
        <w:t>Desmond James</w:t>
      </w:r>
    </w:p>
    <w:p w14:paraId="5DF65BFD" w14:textId="0169AF06" w:rsidR="001763AA" w:rsidRPr="001763AA" w:rsidRDefault="00BF28A6" w:rsidP="00BF28A6">
      <w:pPr>
        <w:ind w:right="57"/>
        <w:rPr>
          <w:rFonts w:ascii="Lato" w:hAnsi="Lato" w:cstheme="minorHAnsi"/>
          <w:bCs/>
          <w:color w:val="000000" w:themeColor="text1"/>
          <w:sz w:val="22"/>
          <w:szCs w:val="22"/>
          <w:lang w:val="en-US"/>
        </w:rPr>
      </w:pPr>
      <w:r w:rsidRPr="001763AA">
        <w:rPr>
          <w:rFonts w:ascii="Lato" w:hAnsi="Lato" w:cstheme="minorHAnsi"/>
          <w:bCs/>
          <w:color w:val="000000" w:themeColor="text1"/>
          <w:sz w:val="22"/>
          <w:szCs w:val="22"/>
          <w:lang w:val="en-US"/>
        </w:rPr>
        <w:t xml:space="preserve">Tel: +31 6 52 33 15 79 </w:t>
      </w:r>
      <w:r>
        <w:rPr>
          <w:rFonts w:ascii="Lato" w:hAnsi="Lato" w:cstheme="minorHAnsi"/>
          <w:bCs/>
          <w:color w:val="000000" w:themeColor="text1"/>
          <w:sz w:val="22"/>
          <w:szCs w:val="22"/>
          <w:lang w:val="en-US"/>
        </w:rPr>
        <w:t>/</w:t>
      </w:r>
      <w:r w:rsidRPr="001763AA">
        <w:rPr>
          <w:rFonts w:ascii="Lato" w:hAnsi="Lato" w:cstheme="minorHAnsi"/>
          <w:bCs/>
          <w:color w:val="000000" w:themeColor="text1"/>
          <w:sz w:val="22"/>
          <w:szCs w:val="22"/>
          <w:lang w:val="en-US"/>
        </w:rPr>
        <w:t xml:space="preserve"> +49 1516 7859086</w:t>
      </w:r>
    </w:p>
    <w:bookmarkEnd w:id="1"/>
    <w:p w14:paraId="47F341E7" w14:textId="3FE03AD9" w:rsidR="00202787" w:rsidRPr="00F72D13" w:rsidRDefault="00C801F2" w:rsidP="003A464B">
      <w:pPr>
        <w:ind w:right="57"/>
        <w:rPr>
          <w:rFonts w:ascii="Lato" w:hAnsi="Lato" w:cstheme="minorHAnsi"/>
          <w:sz w:val="22"/>
          <w:szCs w:val="22"/>
          <w:lang w:val="en-US"/>
        </w:rPr>
      </w:pPr>
      <w:r w:rsidRPr="00F72D13">
        <w:rPr>
          <w:rFonts w:ascii="Lato" w:hAnsi="Lato" w:cstheme="minorHAnsi"/>
          <w:bCs/>
          <w:color w:val="000000" w:themeColor="text1"/>
          <w:sz w:val="22"/>
          <w:szCs w:val="22"/>
          <w:lang w:val="en-US"/>
        </w:rPr>
        <w:t>Email: </w:t>
      </w:r>
      <w:hyperlink r:id="rId10" w:history="1">
        <w:r w:rsidR="00EC6031" w:rsidRPr="00F72D13">
          <w:rPr>
            <w:rStyle w:val="Hyperlink"/>
            <w:rFonts w:ascii="Lato" w:hAnsi="Lato" w:cstheme="minorHAnsi"/>
            <w:bCs/>
            <w:sz w:val="22"/>
            <w:szCs w:val="22"/>
            <w:lang w:val="en-US"/>
          </w:rPr>
          <w:t>vivoryon@trophic.eu</w:t>
        </w:r>
      </w:hyperlink>
    </w:p>
    <w:sectPr w:rsidR="00202787" w:rsidRPr="00F72D13">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686D" w14:textId="77777777" w:rsidR="00632733" w:rsidRDefault="00632733" w:rsidP="005C41D3">
      <w:r>
        <w:separator/>
      </w:r>
    </w:p>
  </w:endnote>
  <w:endnote w:type="continuationSeparator" w:id="0">
    <w:p w14:paraId="398CCFDC" w14:textId="77777777" w:rsidR="00632733" w:rsidRDefault="00632733" w:rsidP="005C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ato">
    <w:panose1 w:val="020B0604020202020204"/>
    <w:charset w:val="00"/>
    <w:family w:val="swiss"/>
    <w:pitch w:val="variable"/>
    <w:sig w:usb0="E10002FF" w:usb1="5000ECFF" w:usb2="00000021"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7030A0"/>
        <w:sz w:val="18"/>
      </w:rPr>
      <w:id w:val="1659116725"/>
      <w:docPartObj>
        <w:docPartGallery w:val="Page Numbers (Bottom of Page)"/>
        <w:docPartUnique/>
      </w:docPartObj>
    </w:sdtPr>
    <w:sdtEndPr>
      <w:rPr>
        <w:rFonts w:asciiTheme="minorHAnsi" w:hAnsiTheme="minorHAnsi" w:cstheme="minorHAnsi"/>
      </w:rPr>
    </w:sdtEndPr>
    <w:sdtContent>
      <w:p w14:paraId="30221C00" w14:textId="77777777" w:rsidR="005C41D3" w:rsidRDefault="005C41D3" w:rsidP="005C41D3">
        <w:pPr>
          <w:pStyle w:val="Kopfzeile"/>
          <w:rPr>
            <w:i/>
            <w:color w:val="7030A0"/>
            <w:sz w:val="18"/>
          </w:rPr>
        </w:pPr>
      </w:p>
      <w:p w14:paraId="2798F5E2" w14:textId="0A7AE620" w:rsidR="005C41D3" w:rsidRPr="00E9245A" w:rsidRDefault="005C41D3" w:rsidP="005C41D3">
        <w:pPr>
          <w:pStyle w:val="Kopfzeile"/>
          <w:jc w:val="right"/>
          <w:rPr>
            <w:rFonts w:asciiTheme="minorHAnsi" w:hAnsiTheme="minorHAnsi" w:cstheme="minorHAnsi"/>
            <w:i/>
            <w:color w:val="7030A0"/>
            <w:sz w:val="18"/>
          </w:rPr>
        </w:pPr>
        <w:r w:rsidRPr="00E9245A">
          <w:rPr>
            <w:rFonts w:asciiTheme="minorHAnsi" w:hAnsiTheme="minorHAnsi" w:cstheme="minorHAnsi"/>
            <w:iCs/>
            <w:color w:val="7030A0"/>
            <w:sz w:val="18"/>
          </w:rPr>
          <w:fldChar w:fldCharType="begin"/>
        </w:r>
        <w:r w:rsidRPr="00E9245A">
          <w:rPr>
            <w:rFonts w:asciiTheme="minorHAnsi" w:hAnsiTheme="minorHAnsi" w:cstheme="minorHAnsi"/>
            <w:iCs/>
            <w:color w:val="7030A0"/>
            <w:sz w:val="18"/>
          </w:rPr>
          <w:instrText>PAGE   \* MERGEFORMAT</w:instrText>
        </w:r>
        <w:r w:rsidRPr="00E9245A">
          <w:rPr>
            <w:rFonts w:asciiTheme="minorHAnsi" w:hAnsiTheme="minorHAnsi" w:cstheme="minorHAnsi"/>
            <w:iCs/>
            <w:color w:val="7030A0"/>
            <w:sz w:val="18"/>
          </w:rPr>
          <w:fldChar w:fldCharType="separate"/>
        </w:r>
        <w:r w:rsidR="00FB48FA">
          <w:rPr>
            <w:rFonts w:asciiTheme="minorHAnsi" w:hAnsiTheme="minorHAnsi" w:cstheme="minorHAnsi"/>
            <w:iCs/>
            <w:noProof/>
            <w:color w:val="7030A0"/>
            <w:sz w:val="18"/>
          </w:rPr>
          <w:t>1</w:t>
        </w:r>
        <w:r w:rsidRPr="00E9245A">
          <w:rPr>
            <w:rFonts w:asciiTheme="minorHAnsi" w:hAnsiTheme="minorHAnsi" w:cstheme="minorHAnsi"/>
            <w:iCs/>
            <w:color w:val="7030A0"/>
            <w:sz w:val="18"/>
          </w:rPr>
          <w:fldChar w:fldCharType="end"/>
        </w:r>
      </w:p>
    </w:sdtContent>
  </w:sdt>
  <w:p w14:paraId="321D9653" w14:textId="5A274679" w:rsidR="005C41D3" w:rsidRPr="00E9245A" w:rsidRDefault="005C41D3" w:rsidP="00685F06">
    <w:pPr>
      <w:pStyle w:val="Kopfzeile"/>
      <w:pBdr>
        <w:top w:val="single" w:sz="4" w:space="1" w:color="7030A0"/>
      </w:pBdr>
      <w:rPr>
        <w:rFonts w:asciiTheme="minorHAnsi" w:hAnsiTheme="minorHAnsi" w:cstheme="minorHAnsi"/>
        <w:iCs/>
        <w:color w:val="7030A0"/>
        <w:sz w:val="18"/>
      </w:rPr>
    </w:pPr>
    <w:r w:rsidRPr="00E9245A">
      <w:rPr>
        <w:rFonts w:asciiTheme="minorHAnsi" w:hAnsiTheme="minorHAnsi" w:cstheme="minorHAnsi"/>
        <w:iCs/>
        <w:color w:val="7030A0"/>
        <w:sz w:val="18"/>
      </w:rPr>
      <w:t>Vivoryon Therapeutics N.V.</w:t>
    </w:r>
    <w:r w:rsidR="00685F06" w:rsidRPr="00E9245A">
      <w:rPr>
        <w:rFonts w:asciiTheme="minorHAnsi" w:hAnsiTheme="minorHAnsi" w:cstheme="minorHAnsi"/>
        <w:iCs/>
        <w:color w:val="7030A0"/>
        <w:sz w:val="18"/>
      </w:rPr>
      <w:tab/>
    </w:r>
    <w:r w:rsidRPr="00E9245A">
      <w:rPr>
        <w:rFonts w:asciiTheme="minorHAnsi" w:hAnsiTheme="minorHAnsi" w:cstheme="minorHAnsi"/>
        <w:iCs/>
        <w:color w:val="7030A0"/>
        <w:sz w:val="18"/>
      </w:rPr>
      <w:t>Weinbergweg 22</w:t>
    </w:r>
    <w:r w:rsidR="00685F06" w:rsidRPr="00E9245A">
      <w:rPr>
        <w:rFonts w:asciiTheme="minorHAnsi" w:hAnsiTheme="minorHAnsi" w:cstheme="minorHAnsi"/>
        <w:iCs/>
        <w:color w:val="7030A0"/>
        <w:sz w:val="18"/>
      </w:rPr>
      <w:tab/>
    </w:r>
    <w:r w:rsidRPr="00E9245A">
      <w:rPr>
        <w:rFonts w:asciiTheme="minorHAnsi" w:hAnsiTheme="minorHAnsi" w:cstheme="minorHAnsi"/>
        <w:iCs/>
        <w:color w:val="7030A0"/>
        <w:sz w:val="18"/>
      </w:rPr>
      <w:t>contact@vivoryon.com</w:t>
    </w:r>
  </w:p>
  <w:p w14:paraId="341CC2F9" w14:textId="77777777" w:rsidR="005C41D3" w:rsidRPr="00E9245A" w:rsidRDefault="005C41D3" w:rsidP="00685F06">
    <w:pPr>
      <w:pStyle w:val="Kopfzeile"/>
      <w:pBdr>
        <w:top w:val="single" w:sz="4" w:space="1" w:color="7030A0"/>
      </w:pBdr>
      <w:rPr>
        <w:rFonts w:asciiTheme="minorHAnsi" w:hAnsiTheme="minorHAnsi" w:cstheme="minorHAnsi"/>
        <w:iCs/>
        <w:color w:val="7030A0"/>
        <w:sz w:val="18"/>
      </w:rPr>
    </w:pPr>
    <w:r w:rsidRPr="00E9245A">
      <w:rPr>
        <w:rFonts w:asciiTheme="minorHAnsi" w:hAnsiTheme="minorHAnsi" w:cstheme="minorHAnsi"/>
        <w:iCs/>
        <w:color w:val="7030A0"/>
        <w:sz w:val="18"/>
      </w:rPr>
      <w:t>www.vivoryon.com</w:t>
    </w:r>
    <w:r w:rsidRPr="00E9245A">
      <w:rPr>
        <w:rFonts w:asciiTheme="minorHAnsi" w:hAnsiTheme="minorHAnsi" w:cstheme="minorHAnsi"/>
        <w:iCs/>
        <w:color w:val="7030A0"/>
        <w:sz w:val="18"/>
      </w:rPr>
      <w:tab/>
      <w:t>06120 Halle (Saale)</w:t>
    </w:r>
    <w:r w:rsidRPr="00E9245A">
      <w:rPr>
        <w:rFonts w:asciiTheme="minorHAnsi" w:hAnsiTheme="minorHAnsi" w:cstheme="minorHAnsi"/>
        <w:iCs/>
        <w:color w:val="7030A0"/>
        <w:sz w:val="18"/>
      </w:rPr>
      <w:tab/>
    </w:r>
  </w:p>
  <w:p w14:paraId="4E70959C" w14:textId="77777777" w:rsidR="005C41D3" w:rsidRPr="00E9245A" w:rsidRDefault="005C41D3" w:rsidP="00685F06">
    <w:pPr>
      <w:pStyle w:val="Kopfzeile"/>
      <w:pBdr>
        <w:top w:val="single" w:sz="4" w:space="1" w:color="7030A0"/>
      </w:pBdr>
      <w:rPr>
        <w:rFonts w:asciiTheme="minorHAnsi" w:hAnsiTheme="minorHAnsi" w:cstheme="minorHAnsi"/>
        <w:iCs/>
        <w:color w:val="7030A0"/>
        <w:sz w:val="18"/>
      </w:rPr>
    </w:pPr>
    <w:r w:rsidRPr="00E9245A">
      <w:rPr>
        <w:rFonts w:asciiTheme="minorHAnsi" w:hAnsiTheme="minorHAnsi" w:cstheme="minorHAnsi"/>
        <w:iCs/>
        <w:color w:val="7030A0"/>
        <w:sz w:val="18"/>
      </w:rPr>
      <w:tab/>
      <w:t xml:space="preserve">Germany </w:t>
    </w:r>
    <w:r w:rsidRPr="00E9245A">
      <w:rPr>
        <w:rFonts w:asciiTheme="minorHAnsi" w:hAnsiTheme="minorHAnsi" w:cstheme="minorHAnsi"/>
        <w:iCs/>
        <w:color w:val="7030A0"/>
        <w:sz w:val="18"/>
      </w:rPr>
      <w:tab/>
    </w:r>
  </w:p>
  <w:p w14:paraId="06B24E04" w14:textId="77777777" w:rsidR="005C41D3" w:rsidRPr="00E9245A" w:rsidRDefault="005C41D3" w:rsidP="00685F06">
    <w:pPr>
      <w:pStyle w:val="Kopfzeile"/>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F5C1" w14:textId="77777777" w:rsidR="00632733" w:rsidRDefault="00632733" w:rsidP="005C41D3">
      <w:r>
        <w:separator/>
      </w:r>
    </w:p>
  </w:footnote>
  <w:footnote w:type="continuationSeparator" w:id="0">
    <w:p w14:paraId="17F7B2B7" w14:textId="77777777" w:rsidR="00632733" w:rsidRDefault="00632733" w:rsidP="005C4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997E" w14:textId="551CAC7B" w:rsidR="005C41D3" w:rsidRDefault="005C41D3" w:rsidP="005C41D3">
    <w:r>
      <w:rPr>
        <w:noProof/>
      </w:rPr>
      <w:drawing>
        <wp:inline distT="0" distB="0" distL="0" distR="0" wp14:anchorId="7ADEFA26" wp14:editId="572F7791">
          <wp:extent cx="2238159" cy="729001"/>
          <wp:effectExtent l="0" t="0" r="0" b="762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voryon klein.jpg"/>
                  <pic:cNvPicPr/>
                </pic:nvPicPr>
                <pic:blipFill rotWithShape="1">
                  <a:blip r:embed="rId1">
                    <a:extLst>
                      <a:ext uri="{28A0092B-C50C-407E-A947-70E740481C1C}">
                        <a14:useLocalDpi xmlns:a14="http://schemas.microsoft.com/office/drawing/2010/main" val="0"/>
                      </a:ext>
                    </a:extLst>
                  </a:blip>
                  <a:srcRect l="23398" t="32968" r="23428" b="42141"/>
                  <a:stretch/>
                </pic:blipFill>
                <pic:spPr bwMode="auto">
                  <a:xfrm>
                    <a:off x="0" y="0"/>
                    <a:ext cx="2239249" cy="729356"/>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811CF3D" w14:textId="77777777" w:rsidR="00A3148E" w:rsidRDefault="00A3148E" w:rsidP="005C41D3"/>
  <w:p w14:paraId="2BBDEC42" w14:textId="1F841217" w:rsidR="005C41D3" w:rsidRDefault="00A3148E" w:rsidP="005C41D3">
    <w:pPr>
      <w:rPr>
        <w:rFonts w:ascii="Helvetica" w:hAnsi="Helvetica" w:cs="Helvetica"/>
        <w:sz w:val="20"/>
        <w:szCs w:val="20"/>
        <w:lang w:val="en-US"/>
      </w:rPr>
    </w:pPr>
    <w:r w:rsidRPr="001D4681">
      <w:rPr>
        <w:rFonts w:ascii="Helvetica" w:hAnsi="Helvetica" w:cs="Helvetica"/>
        <w:sz w:val="20"/>
        <w:szCs w:val="20"/>
        <w:lang w:val="en-US"/>
      </w:rPr>
      <w:t>NOT FOR PUBLICATION, DISTRIBUTION OR RELEASE, DIRECTLY OR INDIRECTLY, IN OR INTO THE UNITED STATES OF AMERICA, AUSTRALIA, CANADA, JAPAN OR SOUTH AFRICA.</w:t>
    </w:r>
  </w:p>
  <w:p w14:paraId="28B6CFAD" w14:textId="77777777" w:rsidR="00A3148E" w:rsidRPr="00A3148E" w:rsidRDefault="00A3148E" w:rsidP="005C41D3">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039"/>
    <w:multiLevelType w:val="hybridMultilevel"/>
    <w:tmpl w:val="B3347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6E3107"/>
    <w:multiLevelType w:val="hybridMultilevel"/>
    <w:tmpl w:val="D0C6E864"/>
    <w:lvl w:ilvl="0" w:tplc="75D4DC0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8D5664F"/>
    <w:multiLevelType w:val="hybridMultilevel"/>
    <w:tmpl w:val="64A8F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C43860"/>
    <w:multiLevelType w:val="hybridMultilevel"/>
    <w:tmpl w:val="1E3E84E4"/>
    <w:lvl w:ilvl="0" w:tplc="92123DF0">
      <w:start w:val="1"/>
      <w:numFmt w:val="decimal"/>
      <w:lvlText w:val="%1."/>
      <w:lvlJc w:val="left"/>
      <w:pPr>
        <w:ind w:left="220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65F62"/>
    <w:multiLevelType w:val="hybridMultilevel"/>
    <w:tmpl w:val="766CA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797346"/>
    <w:multiLevelType w:val="hybridMultilevel"/>
    <w:tmpl w:val="50F8AF12"/>
    <w:lvl w:ilvl="0" w:tplc="FBE674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00B4C"/>
    <w:multiLevelType w:val="hybridMultilevel"/>
    <w:tmpl w:val="39AE1A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98333D"/>
    <w:multiLevelType w:val="hybridMultilevel"/>
    <w:tmpl w:val="DA00D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CA2101"/>
    <w:multiLevelType w:val="hybridMultilevel"/>
    <w:tmpl w:val="4E1E65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F80944"/>
    <w:multiLevelType w:val="hybridMultilevel"/>
    <w:tmpl w:val="4D309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31850978">
    <w:abstractNumId w:val="6"/>
  </w:num>
  <w:num w:numId="2" w16cid:durableId="893934017">
    <w:abstractNumId w:val="8"/>
  </w:num>
  <w:num w:numId="3" w16cid:durableId="461309597">
    <w:abstractNumId w:val="4"/>
  </w:num>
  <w:num w:numId="4" w16cid:durableId="1233127084">
    <w:abstractNumId w:val="9"/>
  </w:num>
  <w:num w:numId="5" w16cid:durableId="899167363">
    <w:abstractNumId w:val="3"/>
  </w:num>
  <w:num w:numId="6" w16cid:durableId="455834535">
    <w:abstractNumId w:val="6"/>
  </w:num>
  <w:num w:numId="7" w16cid:durableId="1695382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7776363">
    <w:abstractNumId w:val="7"/>
  </w:num>
  <w:num w:numId="9" w16cid:durableId="900137375">
    <w:abstractNumId w:val="2"/>
  </w:num>
  <w:num w:numId="10" w16cid:durableId="583422392">
    <w:abstractNumId w:val="0"/>
  </w:num>
  <w:num w:numId="11" w16cid:durableId="294603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1D3"/>
    <w:rsid w:val="000042FF"/>
    <w:rsid w:val="000109D6"/>
    <w:rsid w:val="00011907"/>
    <w:rsid w:val="00020405"/>
    <w:rsid w:val="00020C75"/>
    <w:rsid w:val="00023EBB"/>
    <w:rsid w:val="000246A4"/>
    <w:rsid w:val="0004584B"/>
    <w:rsid w:val="00046100"/>
    <w:rsid w:val="000518D3"/>
    <w:rsid w:val="00051B61"/>
    <w:rsid w:val="00056296"/>
    <w:rsid w:val="00062060"/>
    <w:rsid w:val="000630A4"/>
    <w:rsid w:val="00064C10"/>
    <w:rsid w:val="000652E1"/>
    <w:rsid w:val="00065505"/>
    <w:rsid w:val="00065621"/>
    <w:rsid w:val="00084855"/>
    <w:rsid w:val="00094386"/>
    <w:rsid w:val="00094711"/>
    <w:rsid w:val="000949B8"/>
    <w:rsid w:val="00094ED9"/>
    <w:rsid w:val="000A52C7"/>
    <w:rsid w:val="000B7AC1"/>
    <w:rsid w:val="000D09A4"/>
    <w:rsid w:val="000D2D47"/>
    <w:rsid w:val="000D61E6"/>
    <w:rsid w:val="000F10DE"/>
    <w:rsid w:val="000F1264"/>
    <w:rsid w:val="000F27FF"/>
    <w:rsid w:val="000F5259"/>
    <w:rsid w:val="000F6503"/>
    <w:rsid w:val="000F7BBE"/>
    <w:rsid w:val="00101440"/>
    <w:rsid w:val="00112D33"/>
    <w:rsid w:val="001244F9"/>
    <w:rsid w:val="00124B3B"/>
    <w:rsid w:val="00131124"/>
    <w:rsid w:val="00131384"/>
    <w:rsid w:val="001445C5"/>
    <w:rsid w:val="00144635"/>
    <w:rsid w:val="0014565B"/>
    <w:rsid w:val="0015477A"/>
    <w:rsid w:val="00164FC0"/>
    <w:rsid w:val="00170314"/>
    <w:rsid w:val="0017263D"/>
    <w:rsid w:val="00173426"/>
    <w:rsid w:val="001739D0"/>
    <w:rsid w:val="001763AA"/>
    <w:rsid w:val="00176EC1"/>
    <w:rsid w:val="0018269C"/>
    <w:rsid w:val="001848FE"/>
    <w:rsid w:val="00184F58"/>
    <w:rsid w:val="0019088D"/>
    <w:rsid w:val="00197EBC"/>
    <w:rsid w:val="001A6DA5"/>
    <w:rsid w:val="001B0EDF"/>
    <w:rsid w:val="001B4E6C"/>
    <w:rsid w:val="001B6840"/>
    <w:rsid w:val="001B7D3C"/>
    <w:rsid w:val="001C09A1"/>
    <w:rsid w:val="001C300F"/>
    <w:rsid w:val="001C71A3"/>
    <w:rsid w:val="001D1438"/>
    <w:rsid w:val="001D1582"/>
    <w:rsid w:val="001D4681"/>
    <w:rsid w:val="001D50FE"/>
    <w:rsid w:val="001E2961"/>
    <w:rsid w:val="001E2EA9"/>
    <w:rsid w:val="001E4355"/>
    <w:rsid w:val="001E50AB"/>
    <w:rsid w:val="001F0603"/>
    <w:rsid w:val="001F13D8"/>
    <w:rsid w:val="001F35F7"/>
    <w:rsid w:val="001F58F2"/>
    <w:rsid w:val="00202787"/>
    <w:rsid w:val="00205445"/>
    <w:rsid w:val="00216504"/>
    <w:rsid w:val="00227413"/>
    <w:rsid w:val="00227D0B"/>
    <w:rsid w:val="00233B4C"/>
    <w:rsid w:val="00234545"/>
    <w:rsid w:val="00236397"/>
    <w:rsid w:val="0024296F"/>
    <w:rsid w:val="00245BF8"/>
    <w:rsid w:val="00250B69"/>
    <w:rsid w:val="002515CD"/>
    <w:rsid w:val="00260F43"/>
    <w:rsid w:val="00265EB9"/>
    <w:rsid w:val="00271A7D"/>
    <w:rsid w:val="00283950"/>
    <w:rsid w:val="002853E9"/>
    <w:rsid w:val="002937A6"/>
    <w:rsid w:val="00293FDA"/>
    <w:rsid w:val="002A7123"/>
    <w:rsid w:val="002A7EB4"/>
    <w:rsid w:val="002B4E38"/>
    <w:rsid w:val="002C1554"/>
    <w:rsid w:val="002C24F0"/>
    <w:rsid w:val="002C652E"/>
    <w:rsid w:val="002D1140"/>
    <w:rsid w:val="002D13C5"/>
    <w:rsid w:val="002D4351"/>
    <w:rsid w:val="002E462F"/>
    <w:rsid w:val="002E53FF"/>
    <w:rsid w:val="002F5296"/>
    <w:rsid w:val="00301BEA"/>
    <w:rsid w:val="0030318A"/>
    <w:rsid w:val="00306FDB"/>
    <w:rsid w:val="00312FEB"/>
    <w:rsid w:val="003146FE"/>
    <w:rsid w:val="00314B25"/>
    <w:rsid w:val="003362B9"/>
    <w:rsid w:val="00336D2A"/>
    <w:rsid w:val="00341F17"/>
    <w:rsid w:val="00342430"/>
    <w:rsid w:val="0034397B"/>
    <w:rsid w:val="0034506D"/>
    <w:rsid w:val="00346795"/>
    <w:rsid w:val="0035401B"/>
    <w:rsid w:val="0036235C"/>
    <w:rsid w:val="00364708"/>
    <w:rsid w:val="003664B4"/>
    <w:rsid w:val="003707C6"/>
    <w:rsid w:val="003826B2"/>
    <w:rsid w:val="0039515A"/>
    <w:rsid w:val="003A464B"/>
    <w:rsid w:val="003A6891"/>
    <w:rsid w:val="003B1DFB"/>
    <w:rsid w:val="003B3FC1"/>
    <w:rsid w:val="003C5866"/>
    <w:rsid w:val="003F0105"/>
    <w:rsid w:val="003F574A"/>
    <w:rsid w:val="003F5C20"/>
    <w:rsid w:val="00405DEC"/>
    <w:rsid w:val="00407FA5"/>
    <w:rsid w:val="00412DEA"/>
    <w:rsid w:val="0041420D"/>
    <w:rsid w:val="004168EA"/>
    <w:rsid w:val="0043096E"/>
    <w:rsid w:val="00430B77"/>
    <w:rsid w:val="0044581C"/>
    <w:rsid w:val="0045361E"/>
    <w:rsid w:val="0045407F"/>
    <w:rsid w:val="00455BF8"/>
    <w:rsid w:val="004621F7"/>
    <w:rsid w:val="00462616"/>
    <w:rsid w:val="0046311D"/>
    <w:rsid w:val="00465F36"/>
    <w:rsid w:val="0047658F"/>
    <w:rsid w:val="004806BC"/>
    <w:rsid w:val="00487E76"/>
    <w:rsid w:val="004913A3"/>
    <w:rsid w:val="00495794"/>
    <w:rsid w:val="00496103"/>
    <w:rsid w:val="004A5275"/>
    <w:rsid w:val="004A6D2B"/>
    <w:rsid w:val="004A6F44"/>
    <w:rsid w:val="004B22FA"/>
    <w:rsid w:val="004D30C6"/>
    <w:rsid w:val="004D3B7A"/>
    <w:rsid w:val="004E1317"/>
    <w:rsid w:val="004E13F1"/>
    <w:rsid w:val="004E51BC"/>
    <w:rsid w:val="004F1701"/>
    <w:rsid w:val="004F35D5"/>
    <w:rsid w:val="004F46A4"/>
    <w:rsid w:val="004F6C9D"/>
    <w:rsid w:val="004F79FF"/>
    <w:rsid w:val="005049B0"/>
    <w:rsid w:val="00504DD5"/>
    <w:rsid w:val="00506720"/>
    <w:rsid w:val="00524470"/>
    <w:rsid w:val="00530D2F"/>
    <w:rsid w:val="00531C71"/>
    <w:rsid w:val="0054661C"/>
    <w:rsid w:val="0055105B"/>
    <w:rsid w:val="00553E14"/>
    <w:rsid w:val="00554DE7"/>
    <w:rsid w:val="005717C5"/>
    <w:rsid w:val="00575A6A"/>
    <w:rsid w:val="005813A3"/>
    <w:rsid w:val="00587CD4"/>
    <w:rsid w:val="005965FE"/>
    <w:rsid w:val="0059793B"/>
    <w:rsid w:val="005B09E8"/>
    <w:rsid w:val="005B15B2"/>
    <w:rsid w:val="005B1A70"/>
    <w:rsid w:val="005B5BA1"/>
    <w:rsid w:val="005B6254"/>
    <w:rsid w:val="005C1A33"/>
    <w:rsid w:val="005C24A5"/>
    <w:rsid w:val="005C41D3"/>
    <w:rsid w:val="005C7345"/>
    <w:rsid w:val="005D5C14"/>
    <w:rsid w:val="005D6AB6"/>
    <w:rsid w:val="005D6BA3"/>
    <w:rsid w:val="005E0351"/>
    <w:rsid w:val="005E298F"/>
    <w:rsid w:val="005E2E9B"/>
    <w:rsid w:val="005F1804"/>
    <w:rsid w:val="005F289D"/>
    <w:rsid w:val="005F5896"/>
    <w:rsid w:val="00610F4D"/>
    <w:rsid w:val="006119D3"/>
    <w:rsid w:val="00615DAD"/>
    <w:rsid w:val="00626671"/>
    <w:rsid w:val="00632733"/>
    <w:rsid w:val="00634DA4"/>
    <w:rsid w:val="00640224"/>
    <w:rsid w:val="006430DA"/>
    <w:rsid w:val="0064620E"/>
    <w:rsid w:val="006564A1"/>
    <w:rsid w:val="00657033"/>
    <w:rsid w:val="006627F3"/>
    <w:rsid w:val="00662948"/>
    <w:rsid w:val="006644DE"/>
    <w:rsid w:val="00671266"/>
    <w:rsid w:val="00675395"/>
    <w:rsid w:val="00680203"/>
    <w:rsid w:val="00683D0D"/>
    <w:rsid w:val="00685F06"/>
    <w:rsid w:val="00690F87"/>
    <w:rsid w:val="006942CB"/>
    <w:rsid w:val="0069597F"/>
    <w:rsid w:val="006959D8"/>
    <w:rsid w:val="006A10D1"/>
    <w:rsid w:val="006A170F"/>
    <w:rsid w:val="006A267D"/>
    <w:rsid w:val="006A3010"/>
    <w:rsid w:val="006A7731"/>
    <w:rsid w:val="006C04A6"/>
    <w:rsid w:val="006C1FEA"/>
    <w:rsid w:val="006C3FCA"/>
    <w:rsid w:val="006D4D7D"/>
    <w:rsid w:val="006E42A6"/>
    <w:rsid w:val="006F5708"/>
    <w:rsid w:val="00701AFC"/>
    <w:rsid w:val="007061E3"/>
    <w:rsid w:val="00711BBA"/>
    <w:rsid w:val="007122CE"/>
    <w:rsid w:val="0071432E"/>
    <w:rsid w:val="00714874"/>
    <w:rsid w:val="00731BEF"/>
    <w:rsid w:val="007335DB"/>
    <w:rsid w:val="00741D82"/>
    <w:rsid w:val="00745883"/>
    <w:rsid w:val="00746B90"/>
    <w:rsid w:val="00746CA0"/>
    <w:rsid w:val="00763176"/>
    <w:rsid w:val="00763C3F"/>
    <w:rsid w:val="007774EA"/>
    <w:rsid w:val="0078040F"/>
    <w:rsid w:val="00781FE7"/>
    <w:rsid w:val="00792869"/>
    <w:rsid w:val="007A644C"/>
    <w:rsid w:val="007B4DB9"/>
    <w:rsid w:val="007C5607"/>
    <w:rsid w:val="007C7082"/>
    <w:rsid w:val="007E386A"/>
    <w:rsid w:val="007E5E59"/>
    <w:rsid w:val="007F4051"/>
    <w:rsid w:val="007F41BE"/>
    <w:rsid w:val="007F4811"/>
    <w:rsid w:val="00811E62"/>
    <w:rsid w:val="00815ED1"/>
    <w:rsid w:val="00822359"/>
    <w:rsid w:val="00833AF9"/>
    <w:rsid w:val="008428D1"/>
    <w:rsid w:val="00851426"/>
    <w:rsid w:val="00855393"/>
    <w:rsid w:val="00857E16"/>
    <w:rsid w:val="0086027B"/>
    <w:rsid w:val="008613BC"/>
    <w:rsid w:val="00861C43"/>
    <w:rsid w:val="00864C5F"/>
    <w:rsid w:val="00864CA1"/>
    <w:rsid w:val="00864D4D"/>
    <w:rsid w:val="00871B16"/>
    <w:rsid w:val="008761AD"/>
    <w:rsid w:val="00886E5D"/>
    <w:rsid w:val="00886F2A"/>
    <w:rsid w:val="008900AB"/>
    <w:rsid w:val="00890317"/>
    <w:rsid w:val="008907E7"/>
    <w:rsid w:val="00892428"/>
    <w:rsid w:val="008942C9"/>
    <w:rsid w:val="00897507"/>
    <w:rsid w:val="008B37C0"/>
    <w:rsid w:val="008C1E7D"/>
    <w:rsid w:val="008D0AE0"/>
    <w:rsid w:val="008E0722"/>
    <w:rsid w:val="008E4DD1"/>
    <w:rsid w:val="008E7BCA"/>
    <w:rsid w:val="008F26CA"/>
    <w:rsid w:val="008F386F"/>
    <w:rsid w:val="00903263"/>
    <w:rsid w:val="009046D0"/>
    <w:rsid w:val="009112DC"/>
    <w:rsid w:val="00915E47"/>
    <w:rsid w:val="0091693D"/>
    <w:rsid w:val="00921DA2"/>
    <w:rsid w:val="009340E5"/>
    <w:rsid w:val="009424D0"/>
    <w:rsid w:val="009469D9"/>
    <w:rsid w:val="00951BD9"/>
    <w:rsid w:val="00952B49"/>
    <w:rsid w:val="00963CD3"/>
    <w:rsid w:val="00976EB7"/>
    <w:rsid w:val="00981BD0"/>
    <w:rsid w:val="0098447F"/>
    <w:rsid w:val="009A13E5"/>
    <w:rsid w:val="009A2A68"/>
    <w:rsid w:val="009B7FDE"/>
    <w:rsid w:val="009C1649"/>
    <w:rsid w:val="009C7D92"/>
    <w:rsid w:val="009D59AD"/>
    <w:rsid w:val="009D67CB"/>
    <w:rsid w:val="009E1D4C"/>
    <w:rsid w:val="009F60B2"/>
    <w:rsid w:val="00A072E4"/>
    <w:rsid w:val="00A10CA1"/>
    <w:rsid w:val="00A204C2"/>
    <w:rsid w:val="00A3148E"/>
    <w:rsid w:val="00A54241"/>
    <w:rsid w:val="00A55251"/>
    <w:rsid w:val="00A56CB2"/>
    <w:rsid w:val="00A60A6D"/>
    <w:rsid w:val="00A64A72"/>
    <w:rsid w:val="00A6602A"/>
    <w:rsid w:val="00A672D3"/>
    <w:rsid w:val="00A73E39"/>
    <w:rsid w:val="00A76EC4"/>
    <w:rsid w:val="00A808CF"/>
    <w:rsid w:val="00A84908"/>
    <w:rsid w:val="00A911D2"/>
    <w:rsid w:val="00A942CB"/>
    <w:rsid w:val="00AA0C1D"/>
    <w:rsid w:val="00AA0E2C"/>
    <w:rsid w:val="00AA1CE8"/>
    <w:rsid w:val="00AA2827"/>
    <w:rsid w:val="00AB3D46"/>
    <w:rsid w:val="00AB5C6E"/>
    <w:rsid w:val="00AB659F"/>
    <w:rsid w:val="00AB65F6"/>
    <w:rsid w:val="00AB6962"/>
    <w:rsid w:val="00AC39A7"/>
    <w:rsid w:val="00AD1EC2"/>
    <w:rsid w:val="00AD2386"/>
    <w:rsid w:val="00AF4F00"/>
    <w:rsid w:val="00B007BB"/>
    <w:rsid w:val="00B05B62"/>
    <w:rsid w:val="00B100B2"/>
    <w:rsid w:val="00B13BAA"/>
    <w:rsid w:val="00B17810"/>
    <w:rsid w:val="00B26D08"/>
    <w:rsid w:val="00B36DD6"/>
    <w:rsid w:val="00B43E41"/>
    <w:rsid w:val="00B446E5"/>
    <w:rsid w:val="00B5139E"/>
    <w:rsid w:val="00B5144C"/>
    <w:rsid w:val="00B5440E"/>
    <w:rsid w:val="00B565E9"/>
    <w:rsid w:val="00B607D9"/>
    <w:rsid w:val="00B62B57"/>
    <w:rsid w:val="00B75548"/>
    <w:rsid w:val="00B765C6"/>
    <w:rsid w:val="00B81C62"/>
    <w:rsid w:val="00B8540C"/>
    <w:rsid w:val="00B8589E"/>
    <w:rsid w:val="00B91894"/>
    <w:rsid w:val="00B93633"/>
    <w:rsid w:val="00B948FD"/>
    <w:rsid w:val="00B97027"/>
    <w:rsid w:val="00BA0472"/>
    <w:rsid w:val="00BA170F"/>
    <w:rsid w:val="00BA4F63"/>
    <w:rsid w:val="00BB22A5"/>
    <w:rsid w:val="00BB6806"/>
    <w:rsid w:val="00BC0C97"/>
    <w:rsid w:val="00BD0EA7"/>
    <w:rsid w:val="00BD52A3"/>
    <w:rsid w:val="00BE2628"/>
    <w:rsid w:val="00BE4E5F"/>
    <w:rsid w:val="00BE50D2"/>
    <w:rsid w:val="00BF28A6"/>
    <w:rsid w:val="00C003E7"/>
    <w:rsid w:val="00C00FCA"/>
    <w:rsid w:val="00C02051"/>
    <w:rsid w:val="00C0263C"/>
    <w:rsid w:val="00C22D53"/>
    <w:rsid w:val="00C26BF4"/>
    <w:rsid w:val="00C31C77"/>
    <w:rsid w:val="00C35194"/>
    <w:rsid w:val="00C354B8"/>
    <w:rsid w:val="00C37DAA"/>
    <w:rsid w:val="00C43350"/>
    <w:rsid w:val="00C4780E"/>
    <w:rsid w:val="00C513CF"/>
    <w:rsid w:val="00C55590"/>
    <w:rsid w:val="00C56866"/>
    <w:rsid w:val="00C60568"/>
    <w:rsid w:val="00C801F2"/>
    <w:rsid w:val="00C91017"/>
    <w:rsid w:val="00C94F76"/>
    <w:rsid w:val="00CA0301"/>
    <w:rsid w:val="00CA37D3"/>
    <w:rsid w:val="00CB12C4"/>
    <w:rsid w:val="00CB4291"/>
    <w:rsid w:val="00CB4E08"/>
    <w:rsid w:val="00CB56C3"/>
    <w:rsid w:val="00CC42DD"/>
    <w:rsid w:val="00CC47C8"/>
    <w:rsid w:val="00CC5B8D"/>
    <w:rsid w:val="00CC662D"/>
    <w:rsid w:val="00CD3B0B"/>
    <w:rsid w:val="00CE0EBC"/>
    <w:rsid w:val="00CE1DF6"/>
    <w:rsid w:val="00CF5ADF"/>
    <w:rsid w:val="00D010A8"/>
    <w:rsid w:val="00D03389"/>
    <w:rsid w:val="00D03A99"/>
    <w:rsid w:val="00D042A3"/>
    <w:rsid w:val="00D129F2"/>
    <w:rsid w:val="00D14E60"/>
    <w:rsid w:val="00D17718"/>
    <w:rsid w:val="00D237C2"/>
    <w:rsid w:val="00D2469B"/>
    <w:rsid w:val="00D3590A"/>
    <w:rsid w:val="00D4311E"/>
    <w:rsid w:val="00D43BFA"/>
    <w:rsid w:val="00D563FB"/>
    <w:rsid w:val="00D70954"/>
    <w:rsid w:val="00D734F1"/>
    <w:rsid w:val="00D831B3"/>
    <w:rsid w:val="00D86749"/>
    <w:rsid w:val="00D87BF1"/>
    <w:rsid w:val="00D9095E"/>
    <w:rsid w:val="00DA109D"/>
    <w:rsid w:val="00DA20CC"/>
    <w:rsid w:val="00DA4E3B"/>
    <w:rsid w:val="00DB36A9"/>
    <w:rsid w:val="00DB57CB"/>
    <w:rsid w:val="00DC16CA"/>
    <w:rsid w:val="00DD5AB1"/>
    <w:rsid w:val="00DD639C"/>
    <w:rsid w:val="00DF7DFB"/>
    <w:rsid w:val="00E0306C"/>
    <w:rsid w:val="00E11249"/>
    <w:rsid w:val="00E124D7"/>
    <w:rsid w:val="00E128AD"/>
    <w:rsid w:val="00E152B5"/>
    <w:rsid w:val="00E15FC2"/>
    <w:rsid w:val="00E236C0"/>
    <w:rsid w:val="00E26716"/>
    <w:rsid w:val="00E270CF"/>
    <w:rsid w:val="00E27D74"/>
    <w:rsid w:val="00E32B6D"/>
    <w:rsid w:val="00E35695"/>
    <w:rsid w:val="00E37AD9"/>
    <w:rsid w:val="00E431AA"/>
    <w:rsid w:val="00E47342"/>
    <w:rsid w:val="00E72A8B"/>
    <w:rsid w:val="00E72F72"/>
    <w:rsid w:val="00E7385F"/>
    <w:rsid w:val="00E82B13"/>
    <w:rsid w:val="00E9245A"/>
    <w:rsid w:val="00EA06BA"/>
    <w:rsid w:val="00EA4F18"/>
    <w:rsid w:val="00EA7A50"/>
    <w:rsid w:val="00EB4B48"/>
    <w:rsid w:val="00EB5636"/>
    <w:rsid w:val="00EC6031"/>
    <w:rsid w:val="00ED1160"/>
    <w:rsid w:val="00ED221C"/>
    <w:rsid w:val="00ED44C9"/>
    <w:rsid w:val="00ED7053"/>
    <w:rsid w:val="00EE064D"/>
    <w:rsid w:val="00EF068C"/>
    <w:rsid w:val="00EF15FD"/>
    <w:rsid w:val="00EF7756"/>
    <w:rsid w:val="00F01FBE"/>
    <w:rsid w:val="00F07E76"/>
    <w:rsid w:val="00F14765"/>
    <w:rsid w:val="00F17C75"/>
    <w:rsid w:val="00F20DD5"/>
    <w:rsid w:val="00F23113"/>
    <w:rsid w:val="00F25D44"/>
    <w:rsid w:val="00F329F0"/>
    <w:rsid w:val="00F3527C"/>
    <w:rsid w:val="00F41AE6"/>
    <w:rsid w:val="00F424BD"/>
    <w:rsid w:val="00F45E1F"/>
    <w:rsid w:val="00F47E38"/>
    <w:rsid w:val="00F53896"/>
    <w:rsid w:val="00F5449D"/>
    <w:rsid w:val="00F66238"/>
    <w:rsid w:val="00F72D13"/>
    <w:rsid w:val="00F762E1"/>
    <w:rsid w:val="00F775A2"/>
    <w:rsid w:val="00F77EC5"/>
    <w:rsid w:val="00F83C97"/>
    <w:rsid w:val="00F852C3"/>
    <w:rsid w:val="00F854F1"/>
    <w:rsid w:val="00F903AD"/>
    <w:rsid w:val="00FA459C"/>
    <w:rsid w:val="00FB1D08"/>
    <w:rsid w:val="00FB3F3A"/>
    <w:rsid w:val="00FB48FA"/>
    <w:rsid w:val="00FC3F9A"/>
    <w:rsid w:val="00FD369F"/>
    <w:rsid w:val="00FD4598"/>
    <w:rsid w:val="00FD55BD"/>
    <w:rsid w:val="00FE7399"/>
    <w:rsid w:val="00FF38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F1E05"/>
  <w15:chartTrackingRefBased/>
  <w15:docId w15:val="{85248E9B-BFE7-4B28-87C0-63443E8F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8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4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6720"/>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CB12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89"/>
    <w:qFormat/>
    <w:rsid w:val="005C41D3"/>
    <w:pPr>
      <w:widowControl w:val="0"/>
      <w:ind w:left="660"/>
      <w:outlineLvl w:val="1"/>
    </w:pPr>
    <w:rPr>
      <w:rFonts w:ascii="Tahoma" w:eastAsia="Tahoma" w:hAnsi="Tahoma"/>
      <w:b/>
      <w:bCs/>
      <w:sz w:val="20"/>
      <w:szCs w:val="20"/>
      <w:lang w:val="en-US"/>
    </w:rPr>
  </w:style>
  <w:style w:type="paragraph" w:styleId="berschrift4">
    <w:name w:val="heading 4"/>
    <w:basedOn w:val="Standard"/>
    <w:next w:val="Standard"/>
    <w:link w:val="berschrift4Zchn"/>
    <w:uiPriority w:val="9"/>
    <w:unhideWhenUsed/>
    <w:qFormat/>
    <w:rsid w:val="006266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B12C4"/>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89"/>
    <w:rsid w:val="005C41D3"/>
    <w:rPr>
      <w:rFonts w:ascii="Tahoma" w:eastAsia="Tahoma" w:hAnsi="Tahoma" w:cs="Times New Roman"/>
      <w:b/>
      <w:bCs/>
      <w:sz w:val="20"/>
      <w:szCs w:val="20"/>
      <w:lang w:val="en-US" w:eastAsia="de-DE"/>
    </w:rPr>
  </w:style>
  <w:style w:type="paragraph" w:styleId="Kopfzeile">
    <w:name w:val="header"/>
    <w:basedOn w:val="Standard"/>
    <w:link w:val="KopfzeileZchn"/>
    <w:uiPriority w:val="99"/>
    <w:unhideWhenUsed/>
    <w:rsid w:val="005C41D3"/>
    <w:pPr>
      <w:tabs>
        <w:tab w:val="center" w:pos="4536"/>
        <w:tab w:val="right" w:pos="9072"/>
      </w:tabs>
    </w:pPr>
  </w:style>
  <w:style w:type="character" w:customStyle="1" w:styleId="KopfzeileZchn">
    <w:name w:val="Kopfzeile Zchn"/>
    <w:basedOn w:val="Absatz-Standardschriftart"/>
    <w:link w:val="Kopfzeile"/>
    <w:uiPriority w:val="99"/>
    <w:rsid w:val="005C41D3"/>
  </w:style>
  <w:style w:type="paragraph" w:styleId="Fuzeile">
    <w:name w:val="footer"/>
    <w:basedOn w:val="Standard"/>
    <w:link w:val="FuzeileZchn"/>
    <w:uiPriority w:val="99"/>
    <w:unhideWhenUsed/>
    <w:rsid w:val="005C41D3"/>
    <w:pPr>
      <w:tabs>
        <w:tab w:val="center" w:pos="4536"/>
        <w:tab w:val="right" w:pos="9072"/>
      </w:tabs>
    </w:pPr>
  </w:style>
  <w:style w:type="character" w:customStyle="1" w:styleId="FuzeileZchn">
    <w:name w:val="Fußzeile Zchn"/>
    <w:basedOn w:val="Absatz-Standardschriftart"/>
    <w:link w:val="Fuzeile"/>
    <w:uiPriority w:val="99"/>
    <w:rsid w:val="005C41D3"/>
  </w:style>
  <w:style w:type="character" w:styleId="Hyperlink">
    <w:name w:val="Hyperlink"/>
    <w:basedOn w:val="Absatz-Standardschriftart"/>
    <w:uiPriority w:val="99"/>
    <w:unhideWhenUsed/>
    <w:rsid w:val="005C41D3"/>
    <w:rPr>
      <w:color w:val="0563C1"/>
      <w:u w:val="single"/>
    </w:rPr>
  </w:style>
  <w:style w:type="paragraph" w:customStyle="1" w:styleId="Default">
    <w:name w:val="Default"/>
    <w:basedOn w:val="Standard"/>
    <w:rsid w:val="005C41D3"/>
    <w:pPr>
      <w:autoSpaceDE w:val="0"/>
      <w:autoSpaceDN w:val="0"/>
    </w:pPr>
    <w:rPr>
      <w:color w:val="000000"/>
    </w:rPr>
  </w:style>
  <w:style w:type="paragraph" w:styleId="Listenabsatz">
    <w:name w:val="List Paragraph"/>
    <w:basedOn w:val="Standard"/>
    <w:uiPriority w:val="34"/>
    <w:qFormat/>
    <w:rsid w:val="005C41D3"/>
    <w:pPr>
      <w:spacing w:after="200" w:line="276" w:lineRule="auto"/>
      <w:ind w:left="720"/>
      <w:contextualSpacing/>
    </w:pPr>
    <w:rPr>
      <w:rFonts w:ascii="Cambria" w:eastAsia="Calibri" w:hAnsi="Cambria"/>
      <w:lang w:val="en-US"/>
    </w:rPr>
  </w:style>
  <w:style w:type="paragraph" w:styleId="StandardWeb">
    <w:name w:val="Normal (Web)"/>
    <w:basedOn w:val="Standard"/>
    <w:uiPriority w:val="99"/>
    <w:unhideWhenUsed/>
    <w:rsid w:val="005C41D3"/>
    <w:pPr>
      <w:spacing w:before="100" w:beforeAutospacing="1" w:after="100" w:afterAutospacing="1"/>
    </w:pPr>
    <w:rPr>
      <w:sz w:val="20"/>
      <w:szCs w:val="20"/>
    </w:rPr>
  </w:style>
  <w:style w:type="character" w:styleId="Fett">
    <w:name w:val="Strong"/>
    <w:basedOn w:val="Absatz-Standardschriftart"/>
    <w:uiPriority w:val="22"/>
    <w:qFormat/>
    <w:rsid w:val="005C41D3"/>
    <w:rPr>
      <w:b/>
      <w:bCs/>
    </w:rPr>
  </w:style>
  <w:style w:type="character" w:styleId="Hervorhebung">
    <w:name w:val="Emphasis"/>
    <w:basedOn w:val="Absatz-Standardschriftart"/>
    <w:uiPriority w:val="20"/>
    <w:qFormat/>
    <w:rsid w:val="005C41D3"/>
    <w:rPr>
      <w:i/>
      <w:iCs/>
    </w:rPr>
  </w:style>
  <w:style w:type="paragraph" w:styleId="Textkrper">
    <w:name w:val="Body Text"/>
    <w:basedOn w:val="Standard"/>
    <w:link w:val="TextkrperZchn"/>
    <w:uiPriority w:val="1"/>
    <w:qFormat/>
    <w:rsid w:val="005C41D3"/>
    <w:pPr>
      <w:widowControl w:val="0"/>
      <w:ind w:left="300"/>
    </w:pPr>
    <w:rPr>
      <w:rFonts w:ascii="Tahoma" w:eastAsia="Tahoma" w:hAnsi="Tahoma"/>
      <w:sz w:val="20"/>
      <w:szCs w:val="20"/>
      <w:lang w:val="en-US"/>
    </w:rPr>
  </w:style>
  <w:style w:type="character" w:customStyle="1" w:styleId="TextkrperZchn">
    <w:name w:val="Textkörper Zchn"/>
    <w:basedOn w:val="Absatz-Standardschriftart"/>
    <w:link w:val="Textkrper"/>
    <w:uiPriority w:val="1"/>
    <w:rsid w:val="005C41D3"/>
    <w:rPr>
      <w:rFonts w:ascii="Tahoma" w:eastAsia="Tahoma" w:hAnsi="Tahoma" w:cs="Times New Roman"/>
      <w:sz w:val="20"/>
      <w:szCs w:val="20"/>
      <w:lang w:val="en-US" w:eastAsia="de-DE"/>
    </w:rPr>
  </w:style>
  <w:style w:type="paragraph" w:customStyle="1" w:styleId="TWTextebene3">
    <w:name w:val="TW Textebene 3"/>
    <w:qFormat/>
    <w:rsid w:val="005C41D3"/>
    <w:pPr>
      <w:spacing w:after="340" w:line="360" w:lineRule="auto"/>
      <w:ind w:left="1440"/>
      <w:jc w:val="both"/>
    </w:pPr>
    <w:rPr>
      <w:rFonts w:ascii="Arial" w:eastAsia="Calibri" w:hAnsi="Arial" w:cs="Times New Roman"/>
      <w:sz w:val="21"/>
    </w:rPr>
  </w:style>
  <w:style w:type="character" w:styleId="Kommentarzeichen">
    <w:name w:val="annotation reference"/>
    <w:basedOn w:val="Absatz-Standardschriftart"/>
    <w:uiPriority w:val="99"/>
    <w:semiHidden/>
    <w:unhideWhenUsed/>
    <w:rsid w:val="005C41D3"/>
    <w:rPr>
      <w:sz w:val="16"/>
      <w:szCs w:val="16"/>
    </w:rPr>
  </w:style>
  <w:style w:type="paragraph" w:styleId="Kommentartext">
    <w:name w:val="annotation text"/>
    <w:basedOn w:val="Standard"/>
    <w:link w:val="KommentartextZchn"/>
    <w:uiPriority w:val="99"/>
    <w:unhideWhenUsed/>
    <w:rsid w:val="005C41D3"/>
    <w:rPr>
      <w:sz w:val="20"/>
      <w:szCs w:val="20"/>
    </w:rPr>
  </w:style>
  <w:style w:type="character" w:customStyle="1" w:styleId="KommentartextZchn">
    <w:name w:val="Kommentartext Zchn"/>
    <w:basedOn w:val="Absatz-Standardschriftart"/>
    <w:link w:val="Kommentartext"/>
    <w:uiPriority w:val="99"/>
    <w:rsid w:val="005C41D3"/>
    <w:rPr>
      <w:rFonts w:ascii="Times New Roman" w:eastAsia="Times New Roman" w:hAnsi="Times New Roman" w:cs="Times New Roman"/>
      <w:sz w:val="20"/>
      <w:szCs w:val="20"/>
      <w:lang w:eastAsia="de-DE"/>
    </w:rPr>
  </w:style>
  <w:style w:type="paragraph" w:customStyle="1" w:styleId="fdtblhead8">
    <w:name w:val="fd tbl head8"/>
    <w:basedOn w:val="Standard"/>
    <w:rsid w:val="005C41D3"/>
    <w:pPr>
      <w:spacing w:before="20" w:after="40" w:line="180" w:lineRule="exact"/>
      <w:contextualSpacing/>
      <w:jc w:val="center"/>
    </w:pPr>
    <w:rPr>
      <w:rFonts w:ascii="Arial" w:hAnsi="Arial" w:cs="Arial"/>
      <w:b/>
      <w:bCs/>
      <w:sz w:val="16"/>
      <w:lang w:val="en-US" w:eastAsia="en-US"/>
    </w:rPr>
  </w:style>
  <w:style w:type="table" w:customStyle="1" w:styleId="pressfintable">
    <w:name w:val="press fin. table"/>
    <w:basedOn w:val="NormaleTabelle"/>
    <w:uiPriority w:val="99"/>
    <w:rsid w:val="005C41D3"/>
    <w:pPr>
      <w:spacing w:after="0" w:line="240" w:lineRule="auto"/>
      <w:jc w:val="right"/>
    </w:pPr>
    <w:rPr>
      <w:rFonts w:ascii="Arial" w:hAnsi="Arial" w:cstheme="minorBidi"/>
      <w:sz w:val="20"/>
    </w:rPr>
    <w:tblPr>
      <w:tblStyleRowBandSize w:val="1"/>
    </w:tblPr>
    <w:tcPr>
      <w:vAlign w:val="bottom"/>
    </w:tcPr>
    <w:tblStylePr w:type="firstRow">
      <w:pPr>
        <w:jc w:val="center"/>
      </w:pPr>
      <w:rPr>
        <w:rFonts w:ascii="Arial" w:hAnsi="Arial"/>
        <w:b w:val="0"/>
        <w:sz w:val="20"/>
      </w:rPr>
      <w:tblPr/>
      <w:tcPr>
        <w:shd w:val="clear" w:color="auto" w:fill="D5EAEA"/>
      </w:tcPr>
    </w:tblStylePr>
    <w:tblStylePr w:type="lastRow">
      <w:pPr>
        <w:jc w:val="right"/>
      </w:pPr>
      <w:rPr>
        <w:rFonts w:ascii="Arial" w:hAnsi="Arial"/>
        <w:b/>
        <w:sz w:val="20"/>
      </w:rPr>
    </w:tblStylePr>
    <w:tblStylePr w:type="firstCol">
      <w:pPr>
        <w:jc w:val="left"/>
      </w:pPr>
      <w:rPr>
        <w:rFonts w:ascii="Arial" w:hAnsi="Arial"/>
        <w:sz w:val="20"/>
      </w:rPr>
    </w:tblStylePr>
    <w:tblStylePr w:type="lastCol">
      <w:pPr>
        <w:jc w:val="right"/>
      </w:pPr>
      <w:rPr>
        <w:rFonts w:ascii="Arial" w:hAnsi="Arial"/>
        <w:sz w:val="20"/>
      </w:rPr>
    </w:tblStylePr>
    <w:tblStylePr w:type="band1Horz">
      <w:pPr>
        <w:jc w:val="right"/>
      </w:pPr>
      <w:rPr>
        <w:rFonts w:ascii="Arial" w:hAnsi="Arial"/>
        <w:sz w:val="20"/>
      </w:rPr>
    </w:tblStylePr>
    <w:tblStylePr w:type="band2Horz">
      <w:rPr>
        <w:rFonts w:ascii="Arial" w:hAnsi="Arial"/>
        <w:sz w:val="20"/>
      </w:rPr>
      <w:tblPr/>
      <w:tcPr>
        <w:shd w:val="clear" w:color="auto" w:fill="D5EAEA"/>
      </w:tcPr>
    </w:tblStylePr>
  </w:style>
  <w:style w:type="paragraph" w:customStyle="1" w:styleId="tableleft">
    <w:name w:val="table left"/>
    <w:basedOn w:val="Standard"/>
    <w:qFormat/>
    <w:rsid w:val="005C41D3"/>
    <w:pPr>
      <w:contextualSpacing/>
    </w:pPr>
    <w:rPr>
      <w:rFonts w:ascii="Arial" w:eastAsiaTheme="minorHAnsi" w:hAnsi="Arial" w:cs="Arial"/>
      <w:bCs/>
      <w:sz w:val="20"/>
      <w:szCs w:val="20"/>
      <w:lang w:val="en-US" w:eastAsia="en-US"/>
    </w:rPr>
  </w:style>
  <w:style w:type="paragraph" w:customStyle="1" w:styleId="tablenumbers">
    <w:name w:val="table numbers"/>
    <w:basedOn w:val="tableleft"/>
    <w:qFormat/>
    <w:rsid w:val="005C41D3"/>
    <w:pPr>
      <w:jc w:val="right"/>
    </w:pPr>
  </w:style>
  <w:style w:type="paragraph" w:customStyle="1" w:styleId="tableJahreszahl">
    <w:name w:val="table Jahreszahl"/>
    <w:basedOn w:val="tablenumbers"/>
    <w:qFormat/>
    <w:rsid w:val="005C41D3"/>
    <w:pPr>
      <w:pBdr>
        <w:bottom w:val="single" w:sz="4" w:space="1" w:color="auto"/>
      </w:pBdr>
      <w:jc w:val="center"/>
    </w:pPr>
    <w:rPr>
      <w:b/>
      <w:bCs w:val="0"/>
    </w:rPr>
  </w:style>
  <w:style w:type="paragraph" w:customStyle="1" w:styleId="tableZwischensumme">
    <w:name w:val="table Zwischensumme"/>
    <w:basedOn w:val="tablenumbers"/>
    <w:qFormat/>
    <w:rsid w:val="005C41D3"/>
    <w:pPr>
      <w:pBdr>
        <w:top w:val="single" w:sz="4" w:space="1" w:color="auto"/>
        <w:bottom w:val="single" w:sz="4" w:space="1" w:color="auto"/>
      </w:pBdr>
    </w:pPr>
    <w:rPr>
      <w:b/>
      <w:bCs w:val="0"/>
    </w:rPr>
  </w:style>
  <w:style w:type="paragraph" w:styleId="Kommentarthema">
    <w:name w:val="annotation subject"/>
    <w:basedOn w:val="Kommentartext"/>
    <w:next w:val="Kommentartext"/>
    <w:link w:val="KommentarthemaZchn"/>
    <w:uiPriority w:val="99"/>
    <w:semiHidden/>
    <w:unhideWhenUsed/>
    <w:rsid w:val="005C41D3"/>
    <w:rPr>
      <w:b/>
      <w:bCs/>
    </w:rPr>
  </w:style>
  <w:style w:type="character" w:customStyle="1" w:styleId="KommentarthemaZchn">
    <w:name w:val="Kommentarthema Zchn"/>
    <w:basedOn w:val="KommentartextZchn"/>
    <w:link w:val="Kommentarthema"/>
    <w:uiPriority w:val="99"/>
    <w:semiHidden/>
    <w:rsid w:val="005C41D3"/>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50B69"/>
    <w:rPr>
      <w:color w:val="954F72" w:themeColor="followedHyperlink"/>
      <w:u w:val="single"/>
    </w:rPr>
  </w:style>
  <w:style w:type="character" w:customStyle="1" w:styleId="Onopgelostemelding1">
    <w:name w:val="Onopgeloste melding1"/>
    <w:basedOn w:val="Absatz-Standardschriftart"/>
    <w:uiPriority w:val="99"/>
    <w:semiHidden/>
    <w:unhideWhenUsed/>
    <w:rsid w:val="00250B69"/>
    <w:rPr>
      <w:color w:val="605E5C"/>
      <w:shd w:val="clear" w:color="auto" w:fill="E1DFDD"/>
    </w:rPr>
  </w:style>
  <w:style w:type="paragraph" w:customStyle="1" w:styleId="fdtblnum10">
    <w:name w:val="fd tbl num10"/>
    <w:basedOn w:val="Standard"/>
    <w:rsid w:val="00CB12C4"/>
    <w:rPr>
      <w:sz w:val="20"/>
      <w:lang w:val="en-US" w:eastAsia="en-US"/>
    </w:rPr>
  </w:style>
  <w:style w:type="paragraph" w:customStyle="1" w:styleId="fdtblstub10">
    <w:name w:val="fd tbl stub10"/>
    <w:basedOn w:val="Standard"/>
    <w:rsid w:val="00CB12C4"/>
    <w:pPr>
      <w:tabs>
        <w:tab w:val="right" w:leader="dot" w:pos="4982"/>
      </w:tabs>
      <w:ind w:left="187" w:right="187" w:hanging="187"/>
    </w:pPr>
    <w:rPr>
      <w:sz w:val="20"/>
      <w:lang w:val="en-US" w:eastAsia="en-US"/>
    </w:rPr>
  </w:style>
  <w:style w:type="paragraph" w:customStyle="1" w:styleId="fdtblstub10indented">
    <w:name w:val="fd tbl stub10 indented"/>
    <w:basedOn w:val="Standard"/>
    <w:qFormat/>
    <w:rsid w:val="00CB12C4"/>
    <w:pPr>
      <w:tabs>
        <w:tab w:val="right" w:leader="dot" w:pos="4982"/>
      </w:tabs>
      <w:ind w:left="346" w:right="173" w:hanging="173"/>
    </w:pPr>
    <w:rPr>
      <w:rFonts w:eastAsia="Calibri" w:cs="Arial"/>
      <w:sz w:val="20"/>
      <w:lang w:val="en-US" w:eastAsia="en-US"/>
    </w:rPr>
  </w:style>
  <w:style w:type="paragraph" w:styleId="Datum">
    <w:name w:val="Date"/>
    <w:aliases w:val="d1"/>
    <w:basedOn w:val="Standard"/>
    <w:next w:val="Standard"/>
    <w:link w:val="DatumZchn"/>
    <w:rsid w:val="00CB12C4"/>
    <w:rPr>
      <w:rFonts w:ascii="Arial" w:eastAsia="MS Mincho" w:hAnsi="Arial" w:cs="Arial"/>
      <w:sz w:val="20"/>
      <w:lang w:val="en-US" w:eastAsia="en-US"/>
    </w:rPr>
  </w:style>
  <w:style w:type="character" w:customStyle="1" w:styleId="DatumZchn">
    <w:name w:val="Datum Zchn"/>
    <w:aliases w:val="d1 Zchn"/>
    <w:basedOn w:val="Absatz-Standardschriftart"/>
    <w:link w:val="Datum"/>
    <w:rsid w:val="00CB12C4"/>
    <w:rPr>
      <w:rFonts w:ascii="Arial" w:eastAsia="MS Mincho" w:hAnsi="Arial" w:cs="Arial"/>
      <w:sz w:val="20"/>
      <w:szCs w:val="24"/>
      <w:lang w:val="en-US"/>
    </w:rPr>
  </w:style>
  <w:style w:type="table" w:customStyle="1" w:styleId="mdatableungerade">
    <w:name w:val="md&amp;a table ungerade"/>
    <w:basedOn w:val="NormaleTabelle"/>
    <w:uiPriority w:val="99"/>
    <w:rsid w:val="00CB12C4"/>
    <w:pPr>
      <w:spacing w:after="0" w:line="240" w:lineRule="auto"/>
    </w:pPr>
    <w:rPr>
      <w:rFonts w:ascii="Times New Roman" w:hAnsi="Times New Roman" w:cstheme="minorBidi"/>
    </w:rPr>
    <w:tblPr>
      <w:tblStyleRowBandSize w:val="1"/>
    </w:tblPr>
    <w:tblStylePr w:type="firstRow">
      <w:pPr>
        <w:jc w:val="center"/>
      </w:pPr>
    </w:tblStylePr>
    <w:tblStylePr w:type="firstCol">
      <w:pPr>
        <w:jc w:val="left"/>
      </w:pPr>
    </w:tblStylePr>
    <w:tblStylePr w:type="band1Horz">
      <w:pPr>
        <w:jc w:val="right"/>
      </w:pPr>
      <w:rPr>
        <w:rFonts w:ascii="Times New Roman" w:hAnsi="Times New Roman"/>
      </w:rPr>
      <w:tblPr/>
      <w:tcPr>
        <w:shd w:val="clear" w:color="auto" w:fill="D5EAEA"/>
        <w:vAlign w:val="bottom"/>
      </w:tcPr>
    </w:tblStylePr>
    <w:tblStylePr w:type="band2Horz">
      <w:pPr>
        <w:jc w:val="right"/>
      </w:pPr>
      <w:tblPr/>
      <w:tcPr>
        <w:vAlign w:val="bottom"/>
      </w:tcPr>
    </w:tblStylePr>
  </w:style>
  <w:style w:type="table" w:customStyle="1" w:styleId="tableMDA">
    <w:name w:val="table MD&amp;A"/>
    <w:basedOn w:val="NormaleTabelle"/>
    <w:uiPriority w:val="99"/>
    <w:rsid w:val="000109D6"/>
    <w:pPr>
      <w:spacing w:after="0" w:line="240" w:lineRule="auto"/>
    </w:pPr>
    <w:rPr>
      <w:rFonts w:ascii="Times New Roman" w:hAnsi="Times New Roman" w:cstheme="minorBidi"/>
      <w:sz w:val="20"/>
    </w:rPr>
    <w:tblPr>
      <w:tblStyleRowBandSize w:val="1"/>
    </w:tblPr>
    <w:tblStylePr w:type="firstRow">
      <w:pPr>
        <w:jc w:val="center"/>
      </w:pPr>
      <w:rPr>
        <w:rFonts w:ascii="Times New Roman" w:hAnsi="Times New Roman"/>
      </w:rPr>
      <w:tblPr/>
      <w:tcPr>
        <w:shd w:val="clear" w:color="auto" w:fill="D5EAEA"/>
      </w:tcPr>
    </w:tblStylePr>
    <w:tblStylePr w:type="firstCol">
      <w:pPr>
        <w:jc w:val="left"/>
      </w:pPr>
      <w:rPr>
        <w:rFonts w:ascii="Times New Roman" w:hAnsi="Times New Roman"/>
      </w:rPr>
    </w:tblStylePr>
    <w:tblStylePr w:type="band2Horz">
      <w:pPr>
        <w:jc w:val="right"/>
      </w:pPr>
      <w:rPr>
        <w:rFonts w:ascii="Times New Roman" w:hAnsi="Times New Roman"/>
      </w:rPr>
      <w:tblPr/>
      <w:tcPr>
        <w:shd w:val="clear" w:color="auto" w:fill="D5EAEA"/>
        <w:vAlign w:val="bottom"/>
      </w:tcPr>
    </w:tblStylePr>
  </w:style>
  <w:style w:type="paragraph" w:styleId="berarbeitung">
    <w:name w:val="Revision"/>
    <w:hidden/>
    <w:uiPriority w:val="99"/>
    <w:semiHidden/>
    <w:rsid w:val="00833AF9"/>
    <w:pPr>
      <w:spacing w:after="0" w:line="240" w:lineRule="auto"/>
    </w:pPr>
    <w:rPr>
      <w:rFonts w:ascii="Times New Roman" w:eastAsia="Times New Roman" w:hAnsi="Times New Roman" w:cs="Times New Roman"/>
      <w:sz w:val="24"/>
      <w:szCs w:val="24"/>
      <w:lang w:eastAsia="de-DE"/>
    </w:rPr>
  </w:style>
  <w:style w:type="paragraph" w:styleId="Listenfortsetzung2">
    <w:name w:val="List Continue 2"/>
    <w:basedOn w:val="Standard"/>
    <w:uiPriority w:val="49"/>
    <w:semiHidden/>
    <w:qFormat/>
    <w:rsid w:val="00E236C0"/>
    <w:pPr>
      <w:tabs>
        <w:tab w:val="left" w:pos="1440"/>
      </w:tabs>
      <w:spacing w:after="120"/>
      <w:ind w:left="1440" w:hanging="720"/>
    </w:pPr>
    <w:rPr>
      <w:rFonts w:eastAsia="Calibri" w:cs="Arial"/>
      <w:sz w:val="20"/>
      <w:lang w:val="en-US" w:eastAsia="en-US"/>
    </w:rPr>
  </w:style>
  <w:style w:type="paragraph" w:styleId="Titel">
    <w:name w:val="Title"/>
    <w:basedOn w:val="Standard"/>
    <w:next w:val="Textkrper"/>
    <w:link w:val="TitelZchn"/>
    <w:uiPriority w:val="19"/>
    <w:qFormat/>
    <w:rsid w:val="00E236C0"/>
    <w:pPr>
      <w:keepNext/>
      <w:spacing w:after="240"/>
      <w:contextualSpacing/>
    </w:pPr>
    <w:rPr>
      <w:rFonts w:eastAsia="SimSun"/>
      <w:sz w:val="20"/>
      <w:szCs w:val="52"/>
      <w:lang w:val="en-US" w:eastAsia="en-US"/>
    </w:rPr>
  </w:style>
  <w:style w:type="character" w:customStyle="1" w:styleId="TitelZchn">
    <w:name w:val="Titel Zchn"/>
    <w:basedOn w:val="Absatz-Standardschriftart"/>
    <w:link w:val="Titel"/>
    <w:uiPriority w:val="19"/>
    <w:rsid w:val="00E236C0"/>
    <w:rPr>
      <w:rFonts w:ascii="Times New Roman" w:eastAsia="SimSun" w:hAnsi="Times New Roman" w:cs="Times New Roman"/>
      <w:sz w:val="20"/>
      <w:szCs w:val="52"/>
      <w:lang w:val="en-US"/>
    </w:rPr>
  </w:style>
  <w:style w:type="paragraph" w:styleId="Verzeichnis4">
    <w:name w:val="toc 4"/>
    <w:basedOn w:val="Standard"/>
    <w:next w:val="Standard"/>
    <w:uiPriority w:val="39"/>
    <w:rsid w:val="00E236C0"/>
    <w:pPr>
      <w:ind w:left="720"/>
    </w:pPr>
    <w:rPr>
      <w:rFonts w:eastAsia="Calibri" w:cs="Arial"/>
      <w:sz w:val="20"/>
      <w:lang w:val="en-US" w:eastAsia="en-US"/>
    </w:rPr>
  </w:style>
  <w:style w:type="table" w:customStyle="1" w:styleId="20F">
    <w:name w:val="20F"/>
    <w:basedOn w:val="NormaleTabelle"/>
    <w:uiPriority w:val="99"/>
    <w:rsid w:val="005C24A5"/>
    <w:pPr>
      <w:spacing w:after="0" w:line="240" w:lineRule="auto"/>
    </w:pPr>
    <w:rPr>
      <w:rFonts w:ascii="Times New Roman" w:eastAsia="Calibri" w:hAnsi="Times New Roman" w:cs="Arial"/>
      <w:sz w:val="20"/>
      <w:szCs w:val="20"/>
      <w:lang w:val="en-US"/>
    </w:rPr>
    <w:tblPr>
      <w:tblStyleRowBandSize w:val="1"/>
    </w:tblPr>
    <w:tcPr>
      <w:vAlign w:val="bottom"/>
    </w:tcPr>
    <w:tblStylePr w:type="firstRow">
      <w:rPr>
        <w:rFonts w:ascii="Times New Roman" w:hAnsi="Times New Roman"/>
        <w:b/>
        <w:i w:val="0"/>
        <w:sz w:val="20"/>
      </w:rPr>
    </w:tblStylePr>
    <w:tblStylePr w:type="lastRow">
      <w:rPr>
        <w:rFonts w:ascii="Times New Roman" w:hAnsi="Times New Roman"/>
        <w:b/>
        <w:sz w:val="20"/>
      </w:rPr>
    </w:tblStylePr>
    <w:tblStylePr w:type="firstCol">
      <w:rPr>
        <w:rFonts w:ascii="Times New Roman" w:hAnsi="Times New Roman"/>
      </w:rPr>
      <w:tblPr>
        <w:jc w:val="left"/>
      </w:tblPr>
      <w:trPr>
        <w:jc w:val="left"/>
      </w:trPr>
    </w:tblStylePr>
    <w:tblStylePr w:type="band1Horz">
      <w:rPr>
        <w:rFonts w:ascii="Times New Roman" w:hAnsi="Times New Roman"/>
        <w:sz w:val="20"/>
      </w:rPr>
    </w:tblStylePr>
    <w:tblStylePr w:type="band2Horz">
      <w:rPr>
        <w:rFonts w:ascii="Times New Roman" w:hAnsi="Times New Roman"/>
        <w:sz w:val="20"/>
      </w:rPr>
      <w:tblPr/>
      <w:tcPr>
        <w:shd w:val="clear" w:color="auto" w:fill="D5EAEA"/>
      </w:tcPr>
    </w:tblStylePr>
  </w:style>
  <w:style w:type="paragraph" w:styleId="Verzeichnis1">
    <w:name w:val="toc 1"/>
    <w:basedOn w:val="Standard"/>
    <w:next w:val="Standard"/>
    <w:autoRedefine/>
    <w:uiPriority w:val="39"/>
    <w:semiHidden/>
    <w:unhideWhenUsed/>
    <w:rsid w:val="00EB4B48"/>
    <w:pPr>
      <w:spacing w:after="100"/>
    </w:pPr>
  </w:style>
  <w:style w:type="character" w:customStyle="1" w:styleId="berschrift4Zchn">
    <w:name w:val="Überschrift 4 Zchn"/>
    <w:basedOn w:val="Absatz-Standardschriftart"/>
    <w:link w:val="berschrift4"/>
    <w:uiPriority w:val="9"/>
    <w:rsid w:val="00626671"/>
    <w:rPr>
      <w:rFonts w:asciiTheme="majorHAnsi" w:eastAsiaTheme="majorEastAsia" w:hAnsiTheme="majorHAnsi" w:cstheme="majorBidi"/>
      <w:i/>
      <w:iCs/>
      <w:color w:val="2F5496" w:themeColor="accent1" w:themeShade="BF"/>
      <w:sz w:val="24"/>
      <w:szCs w:val="24"/>
      <w:lang w:eastAsia="de-DE"/>
    </w:rPr>
  </w:style>
  <w:style w:type="character" w:customStyle="1" w:styleId="apple-converted-space">
    <w:name w:val="apple-converted-space"/>
    <w:basedOn w:val="Absatz-Standardschriftart"/>
    <w:rsid w:val="001E2961"/>
  </w:style>
  <w:style w:type="character" w:customStyle="1" w:styleId="font--small">
    <w:name w:val="font--small"/>
    <w:basedOn w:val="Absatz-Standardschriftart"/>
    <w:rsid w:val="00963CD3"/>
  </w:style>
  <w:style w:type="paragraph" w:styleId="Sprechblasentext">
    <w:name w:val="Balloon Text"/>
    <w:basedOn w:val="Standard"/>
    <w:link w:val="SprechblasentextZchn"/>
    <w:uiPriority w:val="99"/>
    <w:semiHidden/>
    <w:unhideWhenUsed/>
    <w:rsid w:val="00D563F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63FB"/>
    <w:rPr>
      <w:rFonts w:eastAsia="Times New Roman"/>
      <w:sz w:val="18"/>
      <w:szCs w:val="18"/>
      <w:lang w:eastAsia="de-DE"/>
    </w:rPr>
  </w:style>
  <w:style w:type="character" w:styleId="NichtaufgelsteErwhnung">
    <w:name w:val="Unresolved Mention"/>
    <w:basedOn w:val="Absatz-Standardschriftart"/>
    <w:uiPriority w:val="99"/>
    <w:semiHidden/>
    <w:unhideWhenUsed/>
    <w:rsid w:val="00EC6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8478">
      <w:bodyDiv w:val="1"/>
      <w:marLeft w:val="0"/>
      <w:marRight w:val="0"/>
      <w:marTop w:val="0"/>
      <w:marBottom w:val="0"/>
      <w:divBdr>
        <w:top w:val="none" w:sz="0" w:space="0" w:color="auto"/>
        <w:left w:val="none" w:sz="0" w:space="0" w:color="auto"/>
        <w:bottom w:val="none" w:sz="0" w:space="0" w:color="auto"/>
        <w:right w:val="none" w:sz="0" w:space="0" w:color="auto"/>
      </w:divBdr>
    </w:div>
    <w:div w:id="153379002">
      <w:bodyDiv w:val="1"/>
      <w:marLeft w:val="0"/>
      <w:marRight w:val="0"/>
      <w:marTop w:val="0"/>
      <w:marBottom w:val="0"/>
      <w:divBdr>
        <w:top w:val="none" w:sz="0" w:space="0" w:color="auto"/>
        <w:left w:val="none" w:sz="0" w:space="0" w:color="auto"/>
        <w:bottom w:val="none" w:sz="0" w:space="0" w:color="auto"/>
        <w:right w:val="none" w:sz="0" w:space="0" w:color="auto"/>
      </w:divBdr>
    </w:div>
    <w:div w:id="365258215">
      <w:bodyDiv w:val="1"/>
      <w:marLeft w:val="0"/>
      <w:marRight w:val="0"/>
      <w:marTop w:val="0"/>
      <w:marBottom w:val="0"/>
      <w:divBdr>
        <w:top w:val="none" w:sz="0" w:space="0" w:color="auto"/>
        <w:left w:val="none" w:sz="0" w:space="0" w:color="auto"/>
        <w:bottom w:val="none" w:sz="0" w:space="0" w:color="auto"/>
        <w:right w:val="none" w:sz="0" w:space="0" w:color="auto"/>
      </w:divBdr>
    </w:div>
    <w:div w:id="385834293">
      <w:bodyDiv w:val="1"/>
      <w:marLeft w:val="0"/>
      <w:marRight w:val="0"/>
      <w:marTop w:val="0"/>
      <w:marBottom w:val="0"/>
      <w:divBdr>
        <w:top w:val="none" w:sz="0" w:space="0" w:color="auto"/>
        <w:left w:val="none" w:sz="0" w:space="0" w:color="auto"/>
        <w:bottom w:val="none" w:sz="0" w:space="0" w:color="auto"/>
        <w:right w:val="none" w:sz="0" w:space="0" w:color="auto"/>
      </w:divBdr>
    </w:div>
    <w:div w:id="428741510">
      <w:bodyDiv w:val="1"/>
      <w:marLeft w:val="0"/>
      <w:marRight w:val="0"/>
      <w:marTop w:val="0"/>
      <w:marBottom w:val="0"/>
      <w:divBdr>
        <w:top w:val="none" w:sz="0" w:space="0" w:color="auto"/>
        <w:left w:val="none" w:sz="0" w:space="0" w:color="auto"/>
        <w:bottom w:val="none" w:sz="0" w:space="0" w:color="auto"/>
        <w:right w:val="none" w:sz="0" w:space="0" w:color="auto"/>
      </w:divBdr>
    </w:div>
    <w:div w:id="451216675">
      <w:bodyDiv w:val="1"/>
      <w:marLeft w:val="0"/>
      <w:marRight w:val="0"/>
      <w:marTop w:val="0"/>
      <w:marBottom w:val="0"/>
      <w:divBdr>
        <w:top w:val="none" w:sz="0" w:space="0" w:color="auto"/>
        <w:left w:val="none" w:sz="0" w:space="0" w:color="auto"/>
        <w:bottom w:val="none" w:sz="0" w:space="0" w:color="auto"/>
        <w:right w:val="none" w:sz="0" w:space="0" w:color="auto"/>
      </w:divBdr>
    </w:div>
    <w:div w:id="454563968">
      <w:bodyDiv w:val="1"/>
      <w:marLeft w:val="0"/>
      <w:marRight w:val="0"/>
      <w:marTop w:val="0"/>
      <w:marBottom w:val="0"/>
      <w:divBdr>
        <w:top w:val="none" w:sz="0" w:space="0" w:color="auto"/>
        <w:left w:val="none" w:sz="0" w:space="0" w:color="auto"/>
        <w:bottom w:val="none" w:sz="0" w:space="0" w:color="auto"/>
        <w:right w:val="none" w:sz="0" w:space="0" w:color="auto"/>
      </w:divBdr>
      <w:divsChild>
        <w:div w:id="2026594415">
          <w:marLeft w:val="0"/>
          <w:marRight w:val="0"/>
          <w:marTop w:val="0"/>
          <w:marBottom w:val="0"/>
          <w:divBdr>
            <w:top w:val="none" w:sz="0" w:space="0" w:color="auto"/>
            <w:left w:val="none" w:sz="0" w:space="0" w:color="auto"/>
            <w:bottom w:val="none" w:sz="0" w:space="0" w:color="auto"/>
            <w:right w:val="none" w:sz="0" w:space="0" w:color="auto"/>
          </w:divBdr>
        </w:div>
      </w:divsChild>
    </w:div>
    <w:div w:id="456145876">
      <w:bodyDiv w:val="1"/>
      <w:marLeft w:val="0"/>
      <w:marRight w:val="0"/>
      <w:marTop w:val="0"/>
      <w:marBottom w:val="0"/>
      <w:divBdr>
        <w:top w:val="none" w:sz="0" w:space="0" w:color="auto"/>
        <w:left w:val="none" w:sz="0" w:space="0" w:color="auto"/>
        <w:bottom w:val="none" w:sz="0" w:space="0" w:color="auto"/>
        <w:right w:val="none" w:sz="0" w:space="0" w:color="auto"/>
      </w:divBdr>
    </w:div>
    <w:div w:id="480731031">
      <w:bodyDiv w:val="1"/>
      <w:marLeft w:val="0"/>
      <w:marRight w:val="0"/>
      <w:marTop w:val="0"/>
      <w:marBottom w:val="0"/>
      <w:divBdr>
        <w:top w:val="none" w:sz="0" w:space="0" w:color="auto"/>
        <w:left w:val="none" w:sz="0" w:space="0" w:color="auto"/>
        <w:bottom w:val="none" w:sz="0" w:space="0" w:color="auto"/>
        <w:right w:val="none" w:sz="0" w:space="0" w:color="auto"/>
      </w:divBdr>
    </w:div>
    <w:div w:id="488060741">
      <w:bodyDiv w:val="1"/>
      <w:marLeft w:val="0"/>
      <w:marRight w:val="0"/>
      <w:marTop w:val="0"/>
      <w:marBottom w:val="0"/>
      <w:divBdr>
        <w:top w:val="none" w:sz="0" w:space="0" w:color="auto"/>
        <w:left w:val="none" w:sz="0" w:space="0" w:color="auto"/>
        <w:bottom w:val="none" w:sz="0" w:space="0" w:color="auto"/>
        <w:right w:val="none" w:sz="0" w:space="0" w:color="auto"/>
      </w:divBdr>
    </w:div>
    <w:div w:id="587202801">
      <w:bodyDiv w:val="1"/>
      <w:marLeft w:val="0"/>
      <w:marRight w:val="0"/>
      <w:marTop w:val="0"/>
      <w:marBottom w:val="0"/>
      <w:divBdr>
        <w:top w:val="none" w:sz="0" w:space="0" w:color="auto"/>
        <w:left w:val="none" w:sz="0" w:space="0" w:color="auto"/>
        <w:bottom w:val="none" w:sz="0" w:space="0" w:color="auto"/>
        <w:right w:val="none" w:sz="0" w:space="0" w:color="auto"/>
      </w:divBdr>
    </w:div>
    <w:div w:id="611745170">
      <w:bodyDiv w:val="1"/>
      <w:marLeft w:val="0"/>
      <w:marRight w:val="0"/>
      <w:marTop w:val="0"/>
      <w:marBottom w:val="0"/>
      <w:divBdr>
        <w:top w:val="none" w:sz="0" w:space="0" w:color="auto"/>
        <w:left w:val="none" w:sz="0" w:space="0" w:color="auto"/>
        <w:bottom w:val="none" w:sz="0" w:space="0" w:color="auto"/>
        <w:right w:val="none" w:sz="0" w:space="0" w:color="auto"/>
      </w:divBdr>
    </w:div>
    <w:div w:id="640112142">
      <w:bodyDiv w:val="1"/>
      <w:marLeft w:val="0"/>
      <w:marRight w:val="0"/>
      <w:marTop w:val="0"/>
      <w:marBottom w:val="0"/>
      <w:divBdr>
        <w:top w:val="none" w:sz="0" w:space="0" w:color="auto"/>
        <w:left w:val="none" w:sz="0" w:space="0" w:color="auto"/>
        <w:bottom w:val="none" w:sz="0" w:space="0" w:color="auto"/>
        <w:right w:val="none" w:sz="0" w:space="0" w:color="auto"/>
      </w:divBdr>
    </w:div>
    <w:div w:id="676923617">
      <w:bodyDiv w:val="1"/>
      <w:marLeft w:val="0"/>
      <w:marRight w:val="0"/>
      <w:marTop w:val="0"/>
      <w:marBottom w:val="0"/>
      <w:divBdr>
        <w:top w:val="none" w:sz="0" w:space="0" w:color="auto"/>
        <w:left w:val="none" w:sz="0" w:space="0" w:color="auto"/>
        <w:bottom w:val="none" w:sz="0" w:space="0" w:color="auto"/>
        <w:right w:val="none" w:sz="0" w:space="0" w:color="auto"/>
      </w:divBdr>
    </w:div>
    <w:div w:id="718363836">
      <w:bodyDiv w:val="1"/>
      <w:marLeft w:val="0"/>
      <w:marRight w:val="0"/>
      <w:marTop w:val="0"/>
      <w:marBottom w:val="0"/>
      <w:divBdr>
        <w:top w:val="none" w:sz="0" w:space="0" w:color="auto"/>
        <w:left w:val="none" w:sz="0" w:space="0" w:color="auto"/>
        <w:bottom w:val="none" w:sz="0" w:space="0" w:color="auto"/>
        <w:right w:val="none" w:sz="0" w:space="0" w:color="auto"/>
      </w:divBdr>
    </w:div>
    <w:div w:id="767390451">
      <w:bodyDiv w:val="1"/>
      <w:marLeft w:val="0"/>
      <w:marRight w:val="0"/>
      <w:marTop w:val="0"/>
      <w:marBottom w:val="0"/>
      <w:divBdr>
        <w:top w:val="none" w:sz="0" w:space="0" w:color="auto"/>
        <w:left w:val="none" w:sz="0" w:space="0" w:color="auto"/>
        <w:bottom w:val="none" w:sz="0" w:space="0" w:color="auto"/>
        <w:right w:val="none" w:sz="0" w:space="0" w:color="auto"/>
      </w:divBdr>
    </w:div>
    <w:div w:id="852844803">
      <w:bodyDiv w:val="1"/>
      <w:marLeft w:val="0"/>
      <w:marRight w:val="0"/>
      <w:marTop w:val="0"/>
      <w:marBottom w:val="0"/>
      <w:divBdr>
        <w:top w:val="none" w:sz="0" w:space="0" w:color="auto"/>
        <w:left w:val="none" w:sz="0" w:space="0" w:color="auto"/>
        <w:bottom w:val="none" w:sz="0" w:space="0" w:color="auto"/>
        <w:right w:val="none" w:sz="0" w:space="0" w:color="auto"/>
      </w:divBdr>
    </w:div>
    <w:div w:id="960309077">
      <w:bodyDiv w:val="1"/>
      <w:marLeft w:val="0"/>
      <w:marRight w:val="0"/>
      <w:marTop w:val="0"/>
      <w:marBottom w:val="0"/>
      <w:divBdr>
        <w:top w:val="none" w:sz="0" w:space="0" w:color="auto"/>
        <w:left w:val="none" w:sz="0" w:space="0" w:color="auto"/>
        <w:bottom w:val="none" w:sz="0" w:space="0" w:color="auto"/>
        <w:right w:val="none" w:sz="0" w:space="0" w:color="auto"/>
      </w:divBdr>
    </w:div>
    <w:div w:id="960653382">
      <w:bodyDiv w:val="1"/>
      <w:marLeft w:val="0"/>
      <w:marRight w:val="0"/>
      <w:marTop w:val="0"/>
      <w:marBottom w:val="0"/>
      <w:divBdr>
        <w:top w:val="none" w:sz="0" w:space="0" w:color="auto"/>
        <w:left w:val="none" w:sz="0" w:space="0" w:color="auto"/>
        <w:bottom w:val="none" w:sz="0" w:space="0" w:color="auto"/>
        <w:right w:val="none" w:sz="0" w:space="0" w:color="auto"/>
      </w:divBdr>
    </w:div>
    <w:div w:id="1062826293">
      <w:bodyDiv w:val="1"/>
      <w:marLeft w:val="0"/>
      <w:marRight w:val="0"/>
      <w:marTop w:val="0"/>
      <w:marBottom w:val="0"/>
      <w:divBdr>
        <w:top w:val="none" w:sz="0" w:space="0" w:color="auto"/>
        <w:left w:val="none" w:sz="0" w:space="0" w:color="auto"/>
        <w:bottom w:val="none" w:sz="0" w:space="0" w:color="auto"/>
        <w:right w:val="none" w:sz="0" w:space="0" w:color="auto"/>
      </w:divBdr>
    </w:div>
    <w:div w:id="1122116122">
      <w:bodyDiv w:val="1"/>
      <w:marLeft w:val="0"/>
      <w:marRight w:val="0"/>
      <w:marTop w:val="0"/>
      <w:marBottom w:val="0"/>
      <w:divBdr>
        <w:top w:val="none" w:sz="0" w:space="0" w:color="auto"/>
        <w:left w:val="none" w:sz="0" w:space="0" w:color="auto"/>
        <w:bottom w:val="none" w:sz="0" w:space="0" w:color="auto"/>
        <w:right w:val="none" w:sz="0" w:space="0" w:color="auto"/>
      </w:divBdr>
    </w:div>
    <w:div w:id="1157309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88">
          <w:marLeft w:val="0"/>
          <w:marRight w:val="0"/>
          <w:marTop w:val="0"/>
          <w:marBottom w:val="0"/>
          <w:divBdr>
            <w:top w:val="none" w:sz="0" w:space="0" w:color="auto"/>
            <w:left w:val="none" w:sz="0" w:space="0" w:color="auto"/>
            <w:bottom w:val="none" w:sz="0" w:space="0" w:color="auto"/>
            <w:right w:val="none" w:sz="0" w:space="0" w:color="auto"/>
          </w:divBdr>
          <w:divsChild>
            <w:div w:id="2066562910">
              <w:marLeft w:val="0"/>
              <w:marRight w:val="0"/>
              <w:marTop w:val="0"/>
              <w:marBottom w:val="0"/>
              <w:divBdr>
                <w:top w:val="none" w:sz="0" w:space="0" w:color="auto"/>
                <w:left w:val="none" w:sz="0" w:space="0" w:color="auto"/>
                <w:bottom w:val="none" w:sz="0" w:space="0" w:color="auto"/>
                <w:right w:val="none" w:sz="0" w:space="0" w:color="auto"/>
              </w:divBdr>
              <w:divsChild>
                <w:div w:id="3984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240">
      <w:bodyDiv w:val="1"/>
      <w:marLeft w:val="0"/>
      <w:marRight w:val="0"/>
      <w:marTop w:val="0"/>
      <w:marBottom w:val="0"/>
      <w:divBdr>
        <w:top w:val="none" w:sz="0" w:space="0" w:color="auto"/>
        <w:left w:val="none" w:sz="0" w:space="0" w:color="auto"/>
        <w:bottom w:val="none" w:sz="0" w:space="0" w:color="auto"/>
        <w:right w:val="none" w:sz="0" w:space="0" w:color="auto"/>
      </w:divBdr>
      <w:divsChild>
        <w:div w:id="135609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19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40659">
      <w:bodyDiv w:val="1"/>
      <w:marLeft w:val="0"/>
      <w:marRight w:val="0"/>
      <w:marTop w:val="0"/>
      <w:marBottom w:val="0"/>
      <w:divBdr>
        <w:top w:val="none" w:sz="0" w:space="0" w:color="auto"/>
        <w:left w:val="none" w:sz="0" w:space="0" w:color="auto"/>
        <w:bottom w:val="none" w:sz="0" w:space="0" w:color="auto"/>
        <w:right w:val="none" w:sz="0" w:space="0" w:color="auto"/>
      </w:divBdr>
    </w:div>
    <w:div w:id="1296764076">
      <w:bodyDiv w:val="1"/>
      <w:marLeft w:val="0"/>
      <w:marRight w:val="0"/>
      <w:marTop w:val="0"/>
      <w:marBottom w:val="0"/>
      <w:divBdr>
        <w:top w:val="none" w:sz="0" w:space="0" w:color="auto"/>
        <w:left w:val="none" w:sz="0" w:space="0" w:color="auto"/>
        <w:bottom w:val="none" w:sz="0" w:space="0" w:color="auto"/>
        <w:right w:val="none" w:sz="0" w:space="0" w:color="auto"/>
      </w:divBdr>
      <w:divsChild>
        <w:div w:id="64499193">
          <w:marLeft w:val="750"/>
          <w:marRight w:val="0"/>
          <w:marTop w:val="0"/>
          <w:marBottom w:val="0"/>
          <w:divBdr>
            <w:top w:val="none" w:sz="0" w:space="0" w:color="auto"/>
            <w:left w:val="none" w:sz="0" w:space="0" w:color="auto"/>
            <w:bottom w:val="none" w:sz="0" w:space="0" w:color="auto"/>
            <w:right w:val="none" w:sz="0" w:space="0" w:color="auto"/>
          </w:divBdr>
        </w:div>
        <w:div w:id="1287392779">
          <w:marLeft w:val="750"/>
          <w:marRight w:val="0"/>
          <w:marTop w:val="0"/>
          <w:marBottom w:val="0"/>
          <w:divBdr>
            <w:top w:val="none" w:sz="0" w:space="0" w:color="auto"/>
            <w:left w:val="none" w:sz="0" w:space="0" w:color="auto"/>
            <w:bottom w:val="none" w:sz="0" w:space="0" w:color="auto"/>
            <w:right w:val="none" w:sz="0" w:space="0" w:color="auto"/>
          </w:divBdr>
        </w:div>
      </w:divsChild>
    </w:div>
    <w:div w:id="1346785696">
      <w:bodyDiv w:val="1"/>
      <w:marLeft w:val="0"/>
      <w:marRight w:val="0"/>
      <w:marTop w:val="0"/>
      <w:marBottom w:val="0"/>
      <w:divBdr>
        <w:top w:val="none" w:sz="0" w:space="0" w:color="auto"/>
        <w:left w:val="none" w:sz="0" w:space="0" w:color="auto"/>
        <w:bottom w:val="none" w:sz="0" w:space="0" w:color="auto"/>
        <w:right w:val="none" w:sz="0" w:space="0" w:color="auto"/>
      </w:divBdr>
    </w:div>
    <w:div w:id="1381051704">
      <w:bodyDiv w:val="1"/>
      <w:marLeft w:val="0"/>
      <w:marRight w:val="0"/>
      <w:marTop w:val="0"/>
      <w:marBottom w:val="0"/>
      <w:divBdr>
        <w:top w:val="none" w:sz="0" w:space="0" w:color="auto"/>
        <w:left w:val="none" w:sz="0" w:space="0" w:color="auto"/>
        <w:bottom w:val="none" w:sz="0" w:space="0" w:color="auto"/>
        <w:right w:val="none" w:sz="0" w:space="0" w:color="auto"/>
      </w:divBdr>
    </w:div>
    <w:div w:id="1447963388">
      <w:bodyDiv w:val="1"/>
      <w:marLeft w:val="0"/>
      <w:marRight w:val="0"/>
      <w:marTop w:val="0"/>
      <w:marBottom w:val="0"/>
      <w:divBdr>
        <w:top w:val="none" w:sz="0" w:space="0" w:color="auto"/>
        <w:left w:val="none" w:sz="0" w:space="0" w:color="auto"/>
        <w:bottom w:val="none" w:sz="0" w:space="0" w:color="auto"/>
        <w:right w:val="none" w:sz="0" w:space="0" w:color="auto"/>
      </w:divBdr>
    </w:div>
    <w:div w:id="1523086152">
      <w:bodyDiv w:val="1"/>
      <w:marLeft w:val="0"/>
      <w:marRight w:val="0"/>
      <w:marTop w:val="0"/>
      <w:marBottom w:val="0"/>
      <w:divBdr>
        <w:top w:val="none" w:sz="0" w:space="0" w:color="auto"/>
        <w:left w:val="none" w:sz="0" w:space="0" w:color="auto"/>
        <w:bottom w:val="none" w:sz="0" w:space="0" w:color="auto"/>
        <w:right w:val="none" w:sz="0" w:space="0" w:color="auto"/>
      </w:divBdr>
    </w:div>
    <w:div w:id="1523519573">
      <w:bodyDiv w:val="1"/>
      <w:marLeft w:val="0"/>
      <w:marRight w:val="0"/>
      <w:marTop w:val="0"/>
      <w:marBottom w:val="0"/>
      <w:divBdr>
        <w:top w:val="none" w:sz="0" w:space="0" w:color="auto"/>
        <w:left w:val="none" w:sz="0" w:space="0" w:color="auto"/>
        <w:bottom w:val="none" w:sz="0" w:space="0" w:color="auto"/>
        <w:right w:val="none" w:sz="0" w:space="0" w:color="auto"/>
      </w:divBdr>
    </w:div>
    <w:div w:id="1537965090">
      <w:bodyDiv w:val="1"/>
      <w:marLeft w:val="0"/>
      <w:marRight w:val="0"/>
      <w:marTop w:val="0"/>
      <w:marBottom w:val="0"/>
      <w:divBdr>
        <w:top w:val="none" w:sz="0" w:space="0" w:color="auto"/>
        <w:left w:val="none" w:sz="0" w:space="0" w:color="auto"/>
        <w:bottom w:val="none" w:sz="0" w:space="0" w:color="auto"/>
        <w:right w:val="none" w:sz="0" w:space="0" w:color="auto"/>
      </w:divBdr>
    </w:div>
    <w:div w:id="1555197224">
      <w:bodyDiv w:val="1"/>
      <w:marLeft w:val="0"/>
      <w:marRight w:val="0"/>
      <w:marTop w:val="0"/>
      <w:marBottom w:val="0"/>
      <w:divBdr>
        <w:top w:val="none" w:sz="0" w:space="0" w:color="auto"/>
        <w:left w:val="none" w:sz="0" w:space="0" w:color="auto"/>
        <w:bottom w:val="none" w:sz="0" w:space="0" w:color="auto"/>
        <w:right w:val="none" w:sz="0" w:space="0" w:color="auto"/>
      </w:divBdr>
    </w:div>
    <w:div w:id="1560170831">
      <w:bodyDiv w:val="1"/>
      <w:marLeft w:val="0"/>
      <w:marRight w:val="0"/>
      <w:marTop w:val="0"/>
      <w:marBottom w:val="0"/>
      <w:divBdr>
        <w:top w:val="none" w:sz="0" w:space="0" w:color="auto"/>
        <w:left w:val="none" w:sz="0" w:space="0" w:color="auto"/>
        <w:bottom w:val="none" w:sz="0" w:space="0" w:color="auto"/>
        <w:right w:val="none" w:sz="0" w:space="0" w:color="auto"/>
      </w:divBdr>
      <w:divsChild>
        <w:div w:id="1406143868">
          <w:marLeft w:val="0"/>
          <w:marRight w:val="0"/>
          <w:marTop w:val="0"/>
          <w:marBottom w:val="0"/>
          <w:divBdr>
            <w:top w:val="none" w:sz="0" w:space="0" w:color="auto"/>
            <w:left w:val="none" w:sz="0" w:space="0" w:color="auto"/>
            <w:bottom w:val="none" w:sz="0" w:space="0" w:color="auto"/>
            <w:right w:val="none" w:sz="0" w:space="0" w:color="auto"/>
          </w:divBdr>
          <w:divsChild>
            <w:div w:id="1856269035">
              <w:marLeft w:val="0"/>
              <w:marRight w:val="0"/>
              <w:marTop w:val="0"/>
              <w:marBottom w:val="0"/>
              <w:divBdr>
                <w:top w:val="none" w:sz="0" w:space="0" w:color="auto"/>
                <w:left w:val="none" w:sz="0" w:space="0" w:color="auto"/>
                <w:bottom w:val="none" w:sz="0" w:space="0" w:color="auto"/>
                <w:right w:val="none" w:sz="0" w:space="0" w:color="auto"/>
              </w:divBdr>
              <w:divsChild>
                <w:div w:id="7359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11900">
      <w:bodyDiv w:val="1"/>
      <w:marLeft w:val="0"/>
      <w:marRight w:val="0"/>
      <w:marTop w:val="0"/>
      <w:marBottom w:val="0"/>
      <w:divBdr>
        <w:top w:val="none" w:sz="0" w:space="0" w:color="auto"/>
        <w:left w:val="none" w:sz="0" w:space="0" w:color="auto"/>
        <w:bottom w:val="none" w:sz="0" w:space="0" w:color="auto"/>
        <w:right w:val="none" w:sz="0" w:space="0" w:color="auto"/>
      </w:divBdr>
    </w:div>
    <w:div w:id="1592011578">
      <w:bodyDiv w:val="1"/>
      <w:marLeft w:val="0"/>
      <w:marRight w:val="0"/>
      <w:marTop w:val="0"/>
      <w:marBottom w:val="0"/>
      <w:divBdr>
        <w:top w:val="none" w:sz="0" w:space="0" w:color="auto"/>
        <w:left w:val="none" w:sz="0" w:space="0" w:color="auto"/>
        <w:bottom w:val="none" w:sz="0" w:space="0" w:color="auto"/>
        <w:right w:val="none" w:sz="0" w:space="0" w:color="auto"/>
      </w:divBdr>
    </w:div>
    <w:div w:id="1593973311">
      <w:bodyDiv w:val="1"/>
      <w:marLeft w:val="0"/>
      <w:marRight w:val="0"/>
      <w:marTop w:val="0"/>
      <w:marBottom w:val="0"/>
      <w:divBdr>
        <w:top w:val="none" w:sz="0" w:space="0" w:color="auto"/>
        <w:left w:val="none" w:sz="0" w:space="0" w:color="auto"/>
        <w:bottom w:val="none" w:sz="0" w:space="0" w:color="auto"/>
        <w:right w:val="none" w:sz="0" w:space="0" w:color="auto"/>
      </w:divBdr>
    </w:div>
    <w:div w:id="1599950155">
      <w:bodyDiv w:val="1"/>
      <w:marLeft w:val="0"/>
      <w:marRight w:val="0"/>
      <w:marTop w:val="0"/>
      <w:marBottom w:val="0"/>
      <w:divBdr>
        <w:top w:val="none" w:sz="0" w:space="0" w:color="auto"/>
        <w:left w:val="none" w:sz="0" w:space="0" w:color="auto"/>
        <w:bottom w:val="none" w:sz="0" w:space="0" w:color="auto"/>
        <w:right w:val="none" w:sz="0" w:space="0" w:color="auto"/>
      </w:divBdr>
    </w:div>
    <w:div w:id="1649363767">
      <w:bodyDiv w:val="1"/>
      <w:marLeft w:val="0"/>
      <w:marRight w:val="0"/>
      <w:marTop w:val="0"/>
      <w:marBottom w:val="0"/>
      <w:divBdr>
        <w:top w:val="none" w:sz="0" w:space="0" w:color="auto"/>
        <w:left w:val="none" w:sz="0" w:space="0" w:color="auto"/>
        <w:bottom w:val="none" w:sz="0" w:space="0" w:color="auto"/>
        <w:right w:val="none" w:sz="0" w:space="0" w:color="auto"/>
      </w:divBdr>
    </w:div>
    <w:div w:id="1685207832">
      <w:bodyDiv w:val="1"/>
      <w:marLeft w:val="0"/>
      <w:marRight w:val="0"/>
      <w:marTop w:val="0"/>
      <w:marBottom w:val="0"/>
      <w:divBdr>
        <w:top w:val="none" w:sz="0" w:space="0" w:color="auto"/>
        <w:left w:val="none" w:sz="0" w:space="0" w:color="auto"/>
        <w:bottom w:val="none" w:sz="0" w:space="0" w:color="auto"/>
        <w:right w:val="none" w:sz="0" w:space="0" w:color="auto"/>
      </w:divBdr>
    </w:div>
    <w:div w:id="1690638578">
      <w:bodyDiv w:val="1"/>
      <w:marLeft w:val="0"/>
      <w:marRight w:val="0"/>
      <w:marTop w:val="0"/>
      <w:marBottom w:val="0"/>
      <w:divBdr>
        <w:top w:val="none" w:sz="0" w:space="0" w:color="auto"/>
        <w:left w:val="none" w:sz="0" w:space="0" w:color="auto"/>
        <w:bottom w:val="none" w:sz="0" w:space="0" w:color="auto"/>
        <w:right w:val="none" w:sz="0" w:space="0" w:color="auto"/>
      </w:divBdr>
    </w:div>
    <w:div w:id="1728382332">
      <w:bodyDiv w:val="1"/>
      <w:marLeft w:val="0"/>
      <w:marRight w:val="0"/>
      <w:marTop w:val="0"/>
      <w:marBottom w:val="0"/>
      <w:divBdr>
        <w:top w:val="none" w:sz="0" w:space="0" w:color="auto"/>
        <w:left w:val="none" w:sz="0" w:space="0" w:color="auto"/>
        <w:bottom w:val="none" w:sz="0" w:space="0" w:color="auto"/>
        <w:right w:val="none" w:sz="0" w:space="0" w:color="auto"/>
      </w:divBdr>
    </w:div>
    <w:div w:id="1744135583">
      <w:bodyDiv w:val="1"/>
      <w:marLeft w:val="0"/>
      <w:marRight w:val="0"/>
      <w:marTop w:val="0"/>
      <w:marBottom w:val="0"/>
      <w:divBdr>
        <w:top w:val="none" w:sz="0" w:space="0" w:color="auto"/>
        <w:left w:val="none" w:sz="0" w:space="0" w:color="auto"/>
        <w:bottom w:val="none" w:sz="0" w:space="0" w:color="auto"/>
        <w:right w:val="none" w:sz="0" w:space="0" w:color="auto"/>
      </w:divBdr>
    </w:div>
    <w:div w:id="1771390784">
      <w:bodyDiv w:val="1"/>
      <w:marLeft w:val="0"/>
      <w:marRight w:val="0"/>
      <w:marTop w:val="0"/>
      <w:marBottom w:val="0"/>
      <w:divBdr>
        <w:top w:val="none" w:sz="0" w:space="0" w:color="auto"/>
        <w:left w:val="none" w:sz="0" w:space="0" w:color="auto"/>
        <w:bottom w:val="none" w:sz="0" w:space="0" w:color="auto"/>
        <w:right w:val="none" w:sz="0" w:space="0" w:color="auto"/>
      </w:divBdr>
    </w:div>
    <w:div w:id="1776708417">
      <w:bodyDiv w:val="1"/>
      <w:marLeft w:val="0"/>
      <w:marRight w:val="0"/>
      <w:marTop w:val="0"/>
      <w:marBottom w:val="0"/>
      <w:divBdr>
        <w:top w:val="none" w:sz="0" w:space="0" w:color="auto"/>
        <w:left w:val="none" w:sz="0" w:space="0" w:color="auto"/>
        <w:bottom w:val="none" w:sz="0" w:space="0" w:color="auto"/>
        <w:right w:val="none" w:sz="0" w:space="0" w:color="auto"/>
      </w:divBdr>
    </w:div>
    <w:div w:id="1790002838">
      <w:bodyDiv w:val="1"/>
      <w:marLeft w:val="0"/>
      <w:marRight w:val="0"/>
      <w:marTop w:val="0"/>
      <w:marBottom w:val="0"/>
      <w:divBdr>
        <w:top w:val="none" w:sz="0" w:space="0" w:color="auto"/>
        <w:left w:val="none" w:sz="0" w:space="0" w:color="auto"/>
        <w:bottom w:val="none" w:sz="0" w:space="0" w:color="auto"/>
        <w:right w:val="none" w:sz="0" w:space="0" w:color="auto"/>
      </w:divBdr>
    </w:div>
    <w:div w:id="1793553492">
      <w:bodyDiv w:val="1"/>
      <w:marLeft w:val="0"/>
      <w:marRight w:val="0"/>
      <w:marTop w:val="0"/>
      <w:marBottom w:val="0"/>
      <w:divBdr>
        <w:top w:val="none" w:sz="0" w:space="0" w:color="auto"/>
        <w:left w:val="none" w:sz="0" w:space="0" w:color="auto"/>
        <w:bottom w:val="none" w:sz="0" w:space="0" w:color="auto"/>
        <w:right w:val="none" w:sz="0" w:space="0" w:color="auto"/>
      </w:divBdr>
    </w:div>
    <w:div w:id="1825314048">
      <w:bodyDiv w:val="1"/>
      <w:marLeft w:val="0"/>
      <w:marRight w:val="0"/>
      <w:marTop w:val="0"/>
      <w:marBottom w:val="0"/>
      <w:divBdr>
        <w:top w:val="none" w:sz="0" w:space="0" w:color="auto"/>
        <w:left w:val="none" w:sz="0" w:space="0" w:color="auto"/>
        <w:bottom w:val="none" w:sz="0" w:space="0" w:color="auto"/>
        <w:right w:val="none" w:sz="0" w:space="0" w:color="auto"/>
      </w:divBdr>
    </w:div>
    <w:div w:id="1856991185">
      <w:bodyDiv w:val="1"/>
      <w:marLeft w:val="0"/>
      <w:marRight w:val="0"/>
      <w:marTop w:val="0"/>
      <w:marBottom w:val="0"/>
      <w:divBdr>
        <w:top w:val="none" w:sz="0" w:space="0" w:color="auto"/>
        <w:left w:val="none" w:sz="0" w:space="0" w:color="auto"/>
        <w:bottom w:val="none" w:sz="0" w:space="0" w:color="auto"/>
        <w:right w:val="none" w:sz="0" w:space="0" w:color="auto"/>
      </w:divBdr>
      <w:divsChild>
        <w:div w:id="523980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88508">
              <w:marLeft w:val="0"/>
              <w:marRight w:val="0"/>
              <w:marTop w:val="0"/>
              <w:marBottom w:val="0"/>
              <w:divBdr>
                <w:top w:val="none" w:sz="0" w:space="0" w:color="auto"/>
                <w:left w:val="none" w:sz="0" w:space="0" w:color="auto"/>
                <w:bottom w:val="none" w:sz="0" w:space="0" w:color="auto"/>
                <w:right w:val="none" w:sz="0" w:space="0" w:color="auto"/>
              </w:divBdr>
              <w:divsChild>
                <w:div w:id="1675449229">
                  <w:marLeft w:val="0"/>
                  <w:marRight w:val="0"/>
                  <w:marTop w:val="0"/>
                  <w:marBottom w:val="0"/>
                  <w:divBdr>
                    <w:top w:val="none" w:sz="0" w:space="0" w:color="auto"/>
                    <w:left w:val="none" w:sz="0" w:space="0" w:color="auto"/>
                    <w:bottom w:val="none" w:sz="0" w:space="0" w:color="auto"/>
                    <w:right w:val="none" w:sz="0" w:space="0" w:color="auto"/>
                  </w:divBdr>
                  <w:divsChild>
                    <w:div w:id="6777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564558">
      <w:bodyDiv w:val="1"/>
      <w:marLeft w:val="0"/>
      <w:marRight w:val="0"/>
      <w:marTop w:val="0"/>
      <w:marBottom w:val="0"/>
      <w:divBdr>
        <w:top w:val="none" w:sz="0" w:space="0" w:color="auto"/>
        <w:left w:val="none" w:sz="0" w:space="0" w:color="auto"/>
        <w:bottom w:val="none" w:sz="0" w:space="0" w:color="auto"/>
        <w:right w:val="none" w:sz="0" w:space="0" w:color="auto"/>
      </w:divBdr>
    </w:div>
    <w:div w:id="1906986629">
      <w:bodyDiv w:val="1"/>
      <w:marLeft w:val="0"/>
      <w:marRight w:val="0"/>
      <w:marTop w:val="0"/>
      <w:marBottom w:val="0"/>
      <w:divBdr>
        <w:top w:val="none" w:sz="0" w:space="0" w:color="auto"/>
        <w:left w:val="none" w:sz="0" w:space="0" w:color="auto"/>
        <w:bottom w:val="none" w:sz="0" w:space="0" w:color="auto"/>
        <w:right w:val="none" w:sz="0" w:space="0" w:color="auto"/>
      </w:divBdr>
      <w:divsChild>
        <w:div w:id="1393849158">
          <w:marLeft w:val="0"/>
          <w:marRight w:val="0"/>
          <w:marTop w:val="0"/>
          <w:marBottom w:val="0"/>
          <w:divBdr>
            <w:top w:val="none" w:sz="0" w:space="0" w:color="auto"/>
            <w:left w:val="none" w:sz="0" w:space="0" w:color="auto"/>
            <w:bottom w:val="none" w:sz="0" w:space="0" w:color="auto"/>
            <w:right w:val="none" w:sz="0" w:space="0" w:color="auto"/>
          </w:divBdr>
        </w:div>
      </w:divsChild>
    </w:div>
    <w:div w:id="2072460717">
      <w:bodyDiv w:val="1"/>
      <w:marLeft w:val="0"/>
      <w:marRight w:val="0"/>
      <w:marTop w:val="0"/>
      <w:marBottom w:val="0"/>
      <w:divBdr>
        <w:top w:val="none" w:sz="0" w:space="0" w:color="auto"/>
        <w:left w:val="none" w:sz="0" w:space="0" w:color="auto"/>
        <w:bottom w:val="none" w:sz="0" w:space="0" w:color="auto"/>
        <w:right w:val="none" w:sz="0" w:space="0" w:color="auto"/>
      </w:divBdr>
    </w:div>
    <w:div w:id="2080052844">
      <w:bodyDiv w:val="1"/>
      <w:marLeft w:val="0"/>
      <w:marRight w:val="0"/>
      <w:marTop w:val="0"/>
      <w:marBottom w:val="0"/>
      <w:divBdr>
        <w:top w:val="none" w:sz="0" w:space="0" w:color="auto"/>
        <w:left w:val="none" w:sz="0" w:space="0" w:color="auto"/>
        <w:bottom w:val="none" w:sz="0" w:space="0" w:color="auto"/>
        <w:right w:val="none" w:sz="0" w:space="0" w:color="auto"/>
      </w:divBdr>
    </w:div>
    <w:div w:id="209881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oryo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ivoryon@trophic.eu" TargetMode="External"/><Relationship Id="rId4" Type="http://schemas.openxmlformats.org/officeDocument/2006/relationships/settings" Target="settings.xml"/><Relationship Id="rId9" Type="http://schemas.openxmlformats.org/officeDocument/2006/relationships/hyperlink" Target="mailto:IR@vivoryo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C763A-F0BC-4728-9656-BF1C1C12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1292</Words>
  <Characters>8144</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Manuela Bader</cp:lastModifiedBy>
  <cp:revision>4</cp:revision>
  <dcterms:created xsi:type="dcterms:W3CDTF">2022-03-31T14:16:00Z</dcterms:created>
  <dcterms:modified xsi:type="dcterms:W3CDTF">2022-03-31T15:01:00Z</dcterms:modified>
</cp:coreProperties>
</file>